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6EB6E" w14:textId="77777777" w:rsidR="00920CAF" w:rsidRDefault="00920CAF">
      <w:r>
        <w:rPr>
          <w:noProof/>
          <w:lang w:val="es-MX" w:eastAsia="es-MX"/>
        </w:rPr>
        <w:drawing>
          <wp:anchor distT="0" distB="0" distL="114300" distR="114300" simplePos="0" relativeHeight="251658240" behindDoc="1" locked="0" layoutInCell="1" allowOverlap="1" wp14:anchorId="44F94DED" wp14:editId="2B2F52BE">
            <wp:simplePos x="0" y="0"/>
            <wp:positionH relativeFrom="margin">
              <wp:align>center</wp:align>
            </wp:positionH>
            <wp:positionV relativeFrom="paragraph">
              <wp:posOffset>-904875</wp:posOffset>
            </wp:positionV>
            <wp:extent cx="7886700" cy="1020572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do-word-01.jpg"/>
                    <pic:cNvPicPr/>
                  </pic:nvPicPr>
                  <pic:blipFill>
                    <a:blip r:embed="rId8">
                      <a:extLst>
                        <a:ext uri="{28A0092B-C50C-407E-A947-70E740481C1C}">
                          <a14:useLocalDpi xmlns:a14="http://schemas.microsoft.com/office/drawing/2010/main" val="0"/>
                        </a:ext>
                      </a:extLst>
                    </a:blip>
                    <a:stretch>
                      <a:fillRect/>
                    </a:stretch>
                  </pic:blipFill>
                  <pic:spPr>
                    <a:xfrm>
                      <a:off x="0" y="0"/>
                      <a:ext cx="7886700" cy="10205720"/>
                    </a:xfrm>
                    <a:prstGeom prst="rect">
                      <a:avLst/>
                    </a:prstGeom>
                  </pic:spPr>
                </pic:pic>
              </a:graphicData>
            </a:graphic>
            <wp14:sizeRelH relativeFrom="page">
              <wp14:pctWidth>0</wp14:pctWidth>
            </wp14:sizeRelH>
            <wp14:sizeRelV relativeFrom="page">
              <wp14:pctHeight>0</wp14:pctHeight>
            </wp14:sizeRelV>
          </wp:anchor>
        </w:drawing>
      </w:r>
    </w:p>
    <w:p w14:paraId="7C32B3AC" w14:textId="77777777" w:rsidR="00920CAF" w:rsidRDefault="00920CAF"/>
    <w:p w14:paraId="4023D016" w14:textId="77777777" w:rsidR="00920CAF" w:rsidRDefault="00920CAF"/>
    <w:p w14:paraId="38F2A68C" w14:textId="77777777" w:rsidR="00920CAF" w:rsidRDefault="00920CAF"/>
    <w:p w14:paraId="4FEC186F" w14:textId="77777777" w:rsidR="00C2274B" w:rsidRPr="00712F09" w:rsidRDefault="00457034" w:rsidP="00712F09">
      <w:pPr>
        <w:rPr>
          <w:rFonts w:ascii="Arial" w:eastAsia="Calibri" w:hAnsi="Arial" w:cs="Arial"/>
          <w:sz w:val="22"/>
          <w:szCs w:val="22"/>
          <w:shd w:val="clear" w:color="auto" w:fill="FFFFFF"/>
          <w:lang w:val="es-MX" w:eastAsia="en-US"/>
        </w:rPr>
      </w:pPr>
      <w:r>
        <w:rPr>
          <w:noProof/>
          <w:lang w:val="es-MX" w:eastAsia="es-MX"/>
        </w:rPr>
        <mc:AlternateContent>
          <mc:Choice Requires="wps">
            <w:drawing>
              <wp:anchor distT="0" distB="0" distL="114300" distR="114300" simplePos="0" relativeHeight="251660288" behindDoc="0" locked="0" layoutInCell="1" allowOverlap="1" wp14:anchorId="51860E1A" wp14:editId="1ED7D570">
                <wp:simplePos x="0" y="0"/>
                <wp:positionH relativeFrom="column">
                  <wp:posOffset>-346711</wp:posOffset>
                </wp:positionH>
                <wp:positionV relativeFrom="paragraph">
                  <wp:posOffset>415290</wp:posOffset>
                </wp:positionV>
                <wp:extent cx="6143625" cy="712470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6143625" cy="7124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2738D1" w14:textId="77777777" w:rsidR="00383AC8" w:rsidRPr="00383AC8" w:rsidRDefault="00383AC8" w:rsidP="00383AC8">
                            <w:pPr>
                              <w:jc w:val="both"/>
                              <w:rPr>
                                <w:rFonts w:ascii="Cambria" w:eastAsia="MS Mincho" w:hAnsi="Cambria" w:cs="Times New Roman"/>
                                <w:lang w:eastAsia="en-US"/>
                              </w:rPr>
                            </w:pPr>
                          </w:p>
                          <w:p w14:paraId="77BB6557" w14:textId="77777777" w:rsidR="001C6D0B" w:rsidRPr="001C6D0B" w:rsidRDefault="001C6D0B" w:rsidP="001C6D0B">
                            <w:pPr>
                              <w:shd w:val="clear" w:color="auto" w:fill="FFFFFF"/>
                              <w:spacing w:before="100" w:beforeAutospacing="1" w:after="100" w:afterAutospacing="1"/>
                              <w:jc w:val="center"/>
                              <w:rPr>
                                <w:rFonts w:ascii="Arial" w:eastAsia="Times New Roman" w:hAnsi="Arial" w:cs="Arial"/>
                                <w:b/>
                                <w:sz w:val="28"/>
                                <w:szCs w:val="28"/>
                                <w:lang w:val="es-ES" w:eastAsia="es-MX"/>
                              </w:rPr>
                            </w:pPr>
                            <w:r w:rsidRPr="001C6D0B">
                              <w:rPr>
                                <w:rFonts w:ascii="Arial" w:eastAsia="Times New Roman" w:hAnsi="Arial" w:cs="Arial"/>
                                <w:b/>
                                <w:sz w:val="28"/>
                                <w:szCs w:val="28"/>
                                <w:lang w:val="es-ES" w:eastAsia="es-MX"/>
                              </w:rPr>
                              <w:t>NUEVA RELACIÓN: EMPRESA, SINDICATO Y TRABAJADOR</w:t>
                            </w:r>
                          </w:p>
                          <w:p w14:paraId="6B2BBC61" w14:textId="77777777" w:rsidR="001C6D0B" w:rsidRPr="001C6D0B" w:rsidRDefault="001C6D0B" w:rsidP="001C6D0B">
                            <w:pPr>
                              <w:numPr>
                                <w:ilvl w:val="0"/>
                                <w:numId w:val="20"/>
                              </w:numPr>
                              <w:spacing w:after="160" w:line="259" w:lineRule="auto"/>
                              <w:contextualSpacing/>
                              <w:jc w:val="both"/>
                              <w:rPr>
                                <w:rFonts w:ascii="Calibri" w:eastAsia="Calibri" w:hAnsi="Calibri" w:cs="Times New Roman"/>
                                <w:i/>
                                <w:szCs w:val="22"/>
                                <w:lang w:val="es-MX" w:eastAsia="en-US"/>
                              </w:rPr>
                            </w:pPr>
                            <w:r>
                              <w:rPr>
                                <w:rFonts w:ascii="Calibri" w:eastAsia="Calibri" w:hAnsi="Calibri" w:cs="Times New Roman"/>
                                <w:i/>
                                <w:sz w:val="22"/>
                                <w:szCs w:val="22"/>
                                <w:lang w:val="es-MX" w:eastAsia="en-US"/>
                              </w:rPr>
                              <w:t xml:space="preserve"> “L</w:t>
                            </w:r>
                            <w:r w:rsidRPr="001C6D0B">
                              <w:rPr>
                                <w:rFonts w:ascii="Arial" w:eastAsia="Calibri" w:hAnsi="Arial" w:cs="Arial"/>
                                <w:i/>
                                <w:sz w:val="20"/>
                                <w:szCs w:val="20"/>
                                <w:lang w:val="es-ES" w:eastAsia="en-US"/>
                              </w:rPr>
                              <w:t>os sindicatos, están obligados a actualizarse y a capacitarse ante las nuevas disposiciones labores; solo subsistirán aquellos que se asesoren para armonizar su organización y documentación acorde a lo dispuesto por la reforma laboral” (BMA).</w:t>
                            </w:r>
                          </w:p>
                          <w:p w14:paraId="07E6C629" w14:textId="77777777" w:rsidR="00827073" w:rsidRPr="001C6D0B" w:rsidRDefault="001C6D0B" w:rsidP="001C6D0B">
                            <w:pPr>
                              <w:numPr>
                                <w:ilvl w:val="0"/>
                                <w:numId w:val="20"/>
                              </w:numPr>
                              <w:spacing w:after="160" w:line="259" w:lineRule="auto"/>
                              <w:rPr>
                                <w:rFonts w:ascii="Arial" w:eastAsia="Calibri" w:hAnsi="Arial" w:cs="Arial"/>
                                <w:i/>
                                <w:sz w:val="20"/>
                                <w:szCs w:val="20"/>
                                <w:lang w:val="es-ES" w:eastAsia="en-US"/>
                              </w:rPr>
                            </w:pPr>
                            <w:r w:rsidRPr="001C6D0B">
                              <w:rPr>
                                <w:rFonts w:ascii="Arial" w:eastAsia="Calibri" w:hAnsi="Arial" w:cs="Arial"/>
                                <w:i/>
                                <w:sz w:val="20"/>
                                <w:szCs w:val="20"/>
                                <w:lang w:val="es-ES" w:eastAsia="en-US"/>
                              </w:rPr>
                              <w:t>“A pesar de representar aproximadamente el 40% de la población económicamente activa, las mujeres, solo dirigen el 5% de los sindicatos registrados ante la autoridad laboral actual”</w:t>
                            </w:r>
                            <w:r>
                              <w:rPr>
                                <w:rFonts w:ascii="Arial" w:eastAsia="Calibri" w:hAnsi="Arial" w:cs="Arial"/>
                                <w:i/>
                                <w:sz w:val="20"/>
                                <w:szCs w:val="20"/>
                                <w:lang w:val="es-ES" w:eastAsia="en-US"/>
                              </w:rPr>
                              <w:t xml:space="preserve"> </w:t>
                            </w:r>
                            <w:r w:rsidRPr="001C6D0B">
                              <w:rPr>
                                <w:rFonts w:ascii="Arial" w:eastAsia="Calibri" w:hAnsi="Arial" w:cs="Arial"/>
                                <w:i/>
                                <w:sz w:val="20"/>
                                <w:szCs w:val="20"/>
                                <w:lang w:val="es-ES" w:eastAsia="en-US"/>
                              </w:rPr>
                              <w:t>(INEGI).</w:t>
                            </w:r>
                          </w:p>
                          <w:p w14:paraId="3B4CBC2E" w14:textId="77777777" w:rsidR="001C6D0B" w:rsidRDefault="00C02C9B" w:rsidP="001C6D0B">
                            <w:pPr>
                              <w:shd w:val="clear" w:color="auto" w:fill="FFFFFF"/>
                              <w:spacing w:before="100" w:beforeAutospacing="1" w:after="100" w:afterAutospacing="1"/>
                              <w:rPr>
                                <w:rFonts w:ascii="Arial" w:eastAsia="Times New Roman" w:hAnsi="Arial" w:cs="Arial"/>
                                <w:i/>
                                <w:sz w:val="22"/>
                                <w:szCs w:val="22"/>
                                <w:lang w:val="es-MX" w:eastAsia="es-MX"/>
                              </w:rPr>
                            </w:pPr>
                            <w:r w:rsidRPr="0092574F">
                              <w:rPr>
                                <w:rFonts w:ascii="Arial" w:eastAsia="Times New Roman" w:hAnsi="Arial" w:cs="Arial"/>
                                <w:i/>
                                <w:szCs w:val="22"/>
                                <w:lang w:val="es-MX" w:eastAsia="es-MX"/>
                              </w:rPr>
                              <w:t>Po</w:t>
                            </w:r>
                            <w:r w:rsidR="001C6D0B">
                              <w:rPr>
                                <w:rFonts w:ascii="Arial" w:eastAsia="Times New Roman" w:hAnsi="Arial" w:cs="Arial"/>
                                <w:i/>
                                <w:szCs w:val="22"/>
                                <w:lang w:val="es-MX" w:eastAsia="es-MX"/>
                              </w:rPr>
                              <w:t>r: Alfredo Valencia Haro</w:t>
                            </w:r>
                            <w:r w:rsidR="00E21D4C" w:rsidRPr="0092574F">
                              <w:rPr>
                                <w:rFonts w:ascii="Arial" w:eastAsia="Times New Roman" w:hAnsi="Arial" w:cs="Arial"/>
                                <w:i/>
                                <w:szCs w:val="22"/>
                                <w:lang w:val="es-MX" w:eastAsia="es-MX"/>
                              </w:rPr>
                              <w:t>,</w:t>
                            </w:r>
                            <w:r w:rsidR="00E21D4C" w:rsidRPr="0092574F">
                              <w:rPr>
                                <w:sz w:val="28"/>
                              </w:rPr>
                              <w:t xml:space="preserve"> </w:t>
                            </w:r>
                            <w:r w:rsidR="00E21D4C" w:rsidRPr="0092574F">
                              <w:rPr>
                                <w:rFonts w:ascii="Arial" w:eastAsia="Times New Roman" w:hAnsi="Arial" w:cs="Arial"/>
                                <w:i/>
                                <w:szCs w:val="22"/>
                                <w:lang w:val="es-MX" w:eastAsia="es-MX"/>
                              </w:rPr>
                              <w:t xml:space="preserve">experto </w:t>
                            </w:r>
                            <w:r w:rsidR="00E21D4C" w:rsidRPr="00E21D4C">
                              <w:rPr>
                                <w:rFonts w:ascii="Arial" w:eastAsia="Times New Roman" w:hAnsi="Arial" w:cs="Arial"/>
                                <w:i/>
                                <w:sz w:val="22"/>
                                <w:szCs w:val="22"/>
                                <w:lang w:val="es-MX" w:eastAsia="es-MX"/>
                              </w:rPr>
                              <w:t>en Derecho y Catedrático en la EBC</w:t>
                            </w:r>
                          </w:p>
                          <w:p w14:paraId="09DC0DC7" w14:textId="77777777" w:rsidR="001C6D0B" w:rsidRPr="001C6D0B" w:rsidRDefault="001C6D0B" w:rsidP="001C6D0B">
                            <w:pPr>
                              <w:shd w:val="clear" w:color="auto" w:fill="FFFFFF"/>
                              <w:spacing w:before="100" w:beforeAutospacing="1" w:after="100" w:afterAutospacing="1"/>
                              <w:rPr>
                                <w:rFonts w:ascii="Arial" w:eastAsia="Times New Roman" w:hAnsi="Arial" w:cs="Arial"/>
                                <w:i/>
                                <w:sz w:val="22"/>
                                <w:szCs w:val="22"/>
                                <w:lang w:val="es-MX" w:eastAsia="es-MX"/>
                              </w:rPr>
                            </w:pPr>
                            <w:r w:rsidRPr="001C6D0B">
                              <w:rPr>
                                <w:rFonts w:ascii="Arial" w:eastAsia="Calibri" w:hAnsi="Arial" w:cs="Arial"/>
                                <w:lang w:val="es-ES" w:eastAsia="en-US"/>
                              </w:rPr>
                              <w:t xml:space="preserve">El pasado 1º de mayo se publicó en el Diario Oficial de la Federación el Decreto por el que se reformaron, adicionaron y derogaron diversas disposiciones legales de la Ley Federal del Trabajo y otros cuerpos legales en materia de Justicia Laboral, Libertad Sindical y Negociación Colectiva. </w:t>
                            </w:r>
                          </w:p>
                          <w:p w14:paraId="5A092F55" w14:textId="77777777" w:rsidR="001C6D0B" w:rsidRPr="001C6D0B" w:rsidRDefault="001C6D0B" w:rsidP="001C6D0B">
                            <w:pPr>
                              <w:jc w:val="both"/>
                              <w:rPr>
                                <w:rFonts w:ascii="Arial" w:eastAsia="Calibri" w:hAnsi="Arial" w:cs="Arial"/>
                                <w:lang w:val="es-ES" w:eastAsia="en-US"/>
                              </w:rPr>
                            </w:pPr>
                            <w:r w:rsidRPr="001C6D0B">
                              <w:rPr>
                                <w:rFonts w:ascii="Arial" w:eastAsia="Calibri" w:hAnsi="Arial" w:cs="Arial"/>
                                <w:lang w:val="es-ES" w:eastAsia="en-US"/>
                              </w:rPr>
                              <w:t>Con respecto a dicho decreto cabe preguntarse</w:t>
                            </w:r>
                            <w:r>
                              <w:rPr>
                                <w:rFonts w:ascii="Arial" w:eastAsia="Calibri" w:hAnsi="Arial" w:cs="Arial"/>
                                <w:lang w:val="es-ES" w:eastAsia="en-US"/>
                              </w:rPr>
                              <w:t>:</w:t>
                            </w:r>
                            <w:r w:rsidR="00FE56FA">
                              <w:rPr>
                                <w:rFonts w:ascii="Arial" w:eastAsia="Calibri" w:hAnsi="Arial" w:cs="Arial"/>
                                <w:lang w:val="es-ES" w:eastAsia="en-US"/>
                              </w:rPr>
                              <w:t xml:space="preserve"> </w:t>
                            </w:r>
                            <w:r w:rsidRPr="001C6D0B">
                              <w:rPr>
                                <w:rFonts w:ascii="Arial" w:eastAsia="Calibri" w:hAnsi="Arial" w:cs="Arial"/>
                                <w:lang w:val="es-ES" w:eastAsia="en-US"/>
                              </w:rPr>
                              <w:t>¿Cuál es la nueva forma de interacción entre empresas, empleados y sindicatos? así como ¿Cuál es el efecto de la reforma en relación con los derechos de las y los trabajadores?</w:t>
                            </w:r>
                          </w:p>
                          <w:p w14:paraId="2D69B7E1" w14:textId="77777777" w:rsidR="00FE56FA" w:rsidRPr="001C6D0B" w:rsidRDefault="001C6D0B" w:rsidP="00FE56FA">
                            <w:pPr>
                              <w:shd w:val="clear" w:color="auto" w:fill="FFFFFF"/>
                              <w:spacing w:before="100" w:beforeAutospacing="1" w:after="100" w:afterAutospacing="1"/>
                              <w:jc w:val="both"/>
                              <w:rPr>
                                <w:rFonts w:ascii="Arial" w:eastAsia="Calibri" w:hAnsi="Arial" w:cs="Arial"/>
                                <w:lang w:val="es-MX" w:eastAsia="en-US"/>
                              </w:rPr>
                            </w:pPr>
                            <w:r w:rsidRPr="001C6D0B">
                              <w:rPr>
                                <w:rFonts w:ascii="Arial" w:eastAsia="Calibri" w:hAnsi="Arial" w:cs="Arial"/>
                                <w:lang w:val="es-ES" w:eastAsia="en-US"/>
                              </w:rPr>
                              <w:t>En lo personal considero que, a pesar de que la reforma se centró en temas de negociación colectiva y administración de justicia, la respuesta a tales interrogantes es que; los derechos de las mujeres y hombres sujetos a relaciones laborales se ven fortalecidos en sus posibilidades de ejercicio por las nuevas normas laborales; sobre todo en relación con el ejercicio del derecho de afiliación y pertenencia a un sindicato, así como la participación efectiva al mismo.</w:t>
                            </w:r>
                          </w:p>
                          <w:p w14:paraId="4BC01113" w14:textId="77777777" w:rsidR="00FE56FA" w:rsidRPr="00FE56FA" w:rsidRDefault="00FE56FA" w:rsidP="001C6D0B">
                            <w:pPr>
                              <w:jc w:val="both"/>
                              <w:rPr>
                                <w:rFonts w:ascii="Arial" w:eastAsia="Calibri" w:hAnsi="Arial" w:cs="Arial"/>
                                <w:b/>
                                <w:lang w:val="es-ES" w:eastAsia="en-US"/>
                              </w:rPr>
                            </w:pPr>
                            <w:r w:rsidRPr="00FE56FA">
                              <w:rPr>
                                <w:rFonts w:ascii="Arial" w:eastAsia="Calibri" w:hAnsi="Arial" w:cs="Arial"/>
                                <w:b/>
                                <w:lang w:val="es-ES" w:eastAsia="en-US"/>
                              </w:rPr>
                              <w:t>Las nuevas reglas del juego</w:t>
                            </w:r>
                          </w:p>
                          <w:p w14:paraId="225BD3AE" w14:textId="77777777" w:rsidR="001C6D0B" w:rsidRPr="001C6D0B" w:rsidRDefault="001C6D0B" w:rsidP="001C6D0B">
                            <w:pPr>
                              <w:jc w:val="both"/>
                              <w:rPr>
                                <w:rFonts w:ascii="Arial" w:eastAsia="Calibri" w:hAnsi="Arial" w:cs="Arial"/>
                                <w:lang w:val="es-ES" w:eastAsia="en-US"/>
                              </w:rPr>
                            </w:pPr>
                            <w:r w:rsidRPr="001C6D0B">
                              <w:rPr>
                                <w:rFonts w:ascii="Arial" w:eastAsia="Calibri" w:hAnsi="Arial" w:cs="Arial"/>
                                <w:lang w:val="es-ES" w:eastAsia="en-US"/>
                              </w:rPr>
                              <w:t xml:space="preserve">Actualmente una inmensa mayoría de trabajadores sindicalizados en México no conocen a los integrantes de las directivas de los sindicatos a que nominalmente pertenecen, reduciéndose su relación al pago de la cuota sindical vía su descuento en la nómina. </w:t>
                            </w:r>
                          </w:p>
                          <w:p w14:paraId="37D48284" w14:textId="77777777" w:rsidR="001C6D0B" w:rsidRDefault="001C6D0B" w:rsidP="001C6D0B">
                            <w:pPr>
                              <w:jc w:val="both"/>
                              <w:rPr>
                                <w:rFonts w:ascii="Arial" w:eastAsia="Calibri" w:hAnsi="Arial" w:cs="Arial"/>
                                <w:sz w:val="22"/>
                                <w:szCs w:val="22"/>
                                <w:lang w:val="es-MX" w:eastAsia="ja-JP"/>
                              </w:rPr>
                            </w:pPr>
                          </w:p>
                          <w:p w14:paraId="6E9FE6A7" w14:textId="77777777" w:rsidR="001C6D0B" w:rsidRPr="001C6D0B" w:rsidRDefault="001C6D0B" w:rsidP="001C6D0B">
                            <w:pPr>
                              <w:jc w:val="both"/>
                              <w:rPr>
                                <w:rFonts w:ascii="Arial" w:eastAsia="Calibri" w:hAnsi="Arial" w:cs="Arial"/>
                                <w:lang w:val="es-ES" w:eastAsia="en-US"/>
                              </w:rPr>
                            </w:pPr>
                            <w:r w:rsidRPr="001C6D0B">
                              <w:rPr>
                                <w:rFonts w:ascii="Arial" w:eastAsia="Calibri" w:hAnsi="Arial" w:cs="Arial"/>
                                <w:lang w:val="es-ES" w:eastAsia="en-US"/>
                              </w:rPr>
                              <w:t>A esta situación se refiere la exposición de motivos de la reforma al indicar como uno de sus objetivos la eliminación de los llamados “contratos de protección”, es decir, Contratos Colectivos de Trabajo pactados entre el patrón y un sindicato, a espaldas de los trabajadores supuestamente representados por éste. En este sentido, la reforma estableció entre otras, las siguientes disposiciones:</w:t>
                            </w:r>
                          </w:p>
                          <w:p w14:paraId="076099AB" w14:textId="77777777" w:rsidR="00437506" w:rsidRDefault="00437506" w:rsidP="001C6D0B">
                            <w:pPr>
                              <w:spacing w:after="200" w:line="276" w:lineRule="auto"/>
                              <w:jc w:val="both"/>
                              <w:rPr>
                                <w:rFonts w:ascii="Arial" w:eastAsia="Calibri" w:hAnsi="Arial" w:cs="Arial"/>
                                <w:sz w:val="22"/>
                                <w:szCs w:val="22"/>
                                <w:lang w:val="es-MX" w:eastAsia="ja-JP"/>
                              </w:rPr>
                            </w:pPr>
                          </w:p>
                          <w:p w14:paraId="1FF3F87C" w14:textId="77777777" w:rsidR="00437506" w:rsidRDefault="00437506" w:rsidP="00926D4A">
                            <w:pPr>
                              <w:spacing w:after="200" w:line="276" w:lineRule="auto"/>
                              <w:jc w:val="both"/>
                              <w:rPr>
                                <w:rFonts w:ascii="Arial" w:eastAsia="Calibri" w:hAnsi="Arial" w:cs="Arial"/>
                                <w:sz w:val="22"/>
                                <w:szCs w:val="22"/>
                                <w:lang w:val="es-MX" w:eastAsia="ja-JP"/>
                              </w:rPr>
                            </w:pPr>
                          </w:p>
                          <w:p w14:paraId="6D906BD6" w14:textId="77777777" w:rsidR="00437506" w:rsidRDefault="00437506" w:rsidP="00926D4A">
                            <w:pPr>
                              <w:spacing w:after="200" w:line="276" w:lineRule="auto"/>
                              <w:jc w:val="both"/>
                              <w:rPr>
                                <w:rFonts w:ascii="Arial" w:eastAsia="Calibri" w:hAnsi="Arial" w:cs="Arial"/>
                                <w:sz w:val="22"/>
                                <w:szCs w:val="22"/>
                                <w:lang w:val="es-MX" w:eastAsia="ja-JP"/>
                              </w:rPr>
                            </w:pPr>
                          </w:p>
                          <w:p w14:paraId="5885D2D2" w14:textId="77777777" w:rsidR="00437506" w:rsidRDefault="00437506" w:rsidP="00926D4A">
                            <w:pPr>
                              <w:spacing w:after="200" w:line="276" w:lineRule="auto"/>
                              <w:jc w:val="both"/>
                              <w:rPr>
                                <w:rFonts w:ascii="Arial" w:eastAsia="Calibri" w:hAnsi="Arial" w:cs="Arial"/>
                                <w:sz w:val="22"/>
                                <w:szCs w:val="22"/>
                                <w:lang w:val="es-MX" w:eastAsia="ja-JP"/>
                              </w:rPr>
                            </w:pPr>
                          </w:p>
                          <w:p w14:paraId="20F5B9A7" w14:textId="77777777" w:rsidR="00437506" w:rsidRDefault="00437506" w:rsidP="00926D4A">
                            <w:pPr>
                              <w:spacing w:after="200" w:line="276" w:lineRule="auto"/>
                              <w:jc w:val="both"/>
                              <w:rPr>
                                <w:rFonts w:ascii="Arial" w:eastAsia="Calibri" w:hAnsi="Arial" w:cs="Arial"/>
                                <w:sz w:val="22"/>
                                <w:szCs w:val="22"/>
                                <w:lang w:val="es-MX" w:eastAsia="ja-JP"/>
                              </w:rPr>
                            </w:pPr>
                          </w:p>
                          <w:p w14:paraId="0DDFFCB6" w14:textId="77777777" w:rsidR="00437506" w:rsidRPr="00D8362B" w:rsidRDefault="00437506" w:rsidP="00926D4A">
                            <w:pPr>
                              <w:spacing w:after="200" w:line="276" w:lineRule="auto"/>
                              <w:jc w:val="both"/>
                              <w:rPr>
                                <w:rFonts w:ascii="Arial" w:eastAsia="Calibri" w:hAnsi="Arial" w:cs="Arial"/>
                                <w:sz w:val="22"/>
                                <w:szCs w:val="22"/>
                                <w:lang w:val="es-MX" w:eastAsia="ja-JP"/>
                              </w:rPr>
                            </w:pPr>
                          </w:p>
                          <w:p w14:paraId="64EE78B4" w14:textId="77777777" w:rsidR="000B43F7" w:rsidRPr="000B43F7" w:rsidRDefault="000B43F7" w:rsidP="000B43F7">
                            <w:pPr>
                              <w:spacing w:after="200" w:line="276" w:lineRule="auto"/>
                              <w:jc w:val="both"/>
                              <w:rPr>
                                <w:rFonts w:ascii="Arial" w:eastAsia="Calibri" w:hAnsi="Arial" w:cs="Arial"/>
                                <w:sz w:val="22"/>
                                <w:szCs w:val="22"/>
                                <w:shd w:val="clear" w:color="auto" w:fill="FFFFFF"/>
                                <w:lang w:val="es-MX" w:eastAsia="en-US"/>
                              </w:rPr>
                            </w:pPr>
                            <w:r w:rsidRPr="000B43F7">
                              <w:rPr>
                                <w:rFonts w:ascii="Arial" w:eastAsia="Calibri" w:hAnsi="Arial" w:cs="Arial"/>
                                <w:sz w:val="22"/>
                                <w:szCs w:val="22"/>
                                <w:shd w:val="clear" w:color="auto" w:fill="FFFFFF"/>
                                <w:lang w:val="es-MX" w:eastAsia="en-US"/>
                              </w:rPr>
                              <w:t xml:space="preserve">  </w:t>
                            </w:r>
                          </w:p>
                          <w:p w14:paraId="2B998023" w14:textId="77777777" w:rsidR="00430343" w:rsidRPr="00430343" w:rsidRDefault="00430343" w:rsidP="000B43F7">
                            <w:pPr>
                              <w:pStyle w:val="NormalWeb"/>
                              <w:jc w:val="both"/>
                              <w:rPr>
                                <w:rFonts w:ascii="Arial" w:eastAsia="Calibri" w:hAnsi="Arial" w:cs="Arial"/>
                                <w:color w:val="000000"/>
                                <w:sz w:val="20"/>
                                <w:szCs w:val="20"/>
                                <w:lang w:val="es-MX" w:eastAsia="en-US"/>
                              </w:rPr>
                            </w:pPr>
                          </w:p>
                          <w:p w14:paraId="3AD58406" w14:textId="77777777" w:rsidR="00CE15E2" w:rsidRDefault="00CE15E2" w:rsidP="00761716">
                            <w:pPr>
                              <w:widowControl w:val="0"/>
                              <w:shd w:val="clear" w:color="auto" w:fill="FFFFFF"/>
                              <w:spacing w:before="280" w:after="280" w:line="276" w:lineRule="auto"/>
                              <w:jc w:val="both"/>
                              <w:rPr>
                                <w:rFonts w:ascii="Arial" w:eastAsia="Times New Roman" w:hAnsi="Arial" w:cs="Arial"/>
                                <w:color w:val="000000"/>
                                <w:sz w:val="20"/>
                                <w:szCs w:val="20"/>
                                <w:lang w:val="es-MX" w:eastAsia="es-MX"/>
                              </w:rPr>
                            </w:pPr>
                          </w:p>
                          <w:p w14:paraId="2C36B4B2" w14:textId="77777777"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14:paraId="49BED453" w14:textId="77777777"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14:paraId="38E44ED1" w14:textId="77777777"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14:paraId="29B07986" w14:textId="77777777" w:rsidR="00FD013D" w:rsidRPr="00761716" w:rsidRDefault="00FD013D" w:rsidP="00761716">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14:paraId="7232DC19" w14:textId="77777777" w:rsidR="00F64FC0" w:rsidRPr="00F64FC0" w:rsidRDefault="00F64FC0" w:rsidP="00761716">
                            <w:pPr>
                              <w:spacing w:line="259" w:lineRule="auto"/>
                              <w:jc w:val="both"/>
                              <w:rPr>
                                <w:rFonts w:ascii="Calibri" w:eastAsia="Calibri" w:hAnsi="Calibri" w:cs="Times New Roman"/>
                                <w:sz w:val="22"/>
                                <w:szCs w:val="22"/>
                                <w:lang w:val="es-MX" w:eastAsia="en-US"/>
                              </w:rPr>
                            </w:pPr>
                          </w:p>
                          <w:p w14:paraId="2432A3CB" w14:textId="77777777" w:rsidR="00F64FC0" w:rsidRPr="00AE3816" w:rsidRDefault="00F64FC0" w:rsidP="00AE3816">
                            <w:pPr>
                              <w:spacing w:after="200" w:line="276" w:lineRule="auto"/>
                              <w:jc w:val="both"/>
                              <w:rPr>
                                <w:rFonts w:ascii="Arial" w:eastAsia="Calibri" w:hAnsi="Arial" w:cs="Arial"/>
                                <w:sz w:val="22"/>
                                <w:szCs w:val="22"/>
                                <w:lang w:val="es-MX" w:eastAsia="ja-JP"/>
                              </w:rPr>
                            </w:pPr>
                          </w:p>
                          <w:p w14:paraId="45C26E33" w14:textId="77777777" w:rsidR="00AE3816" w:rsidRDefault="00AE3816" w:rsidP="00AE3816">
                            <w:pPr>
                              <w:spacing w:after="200" w:line="276" w:lineRule="auto"/>
                              <w:jc w:val="both"/>
                              <w:rPr>
                                <w:rFonts w:ascii="Arial" w:eastAsia="Calibri" w:hAnsi="Arial" w:cs="Arial"/>
                                <w:sz w:val="22"/>
                                <w:szCs w:val="22"/>
                                <w:lang w:val="es-MX" w:eastAsia="ja-JP"/>
                              </w:rPr>
                            </w:pPr>
                          </w:p>
                          <w:p w14:paraId="4F0A70FE" w14:textId="77777777" w:rsidR="00AE3816" w:rsidRPr="0039538C" w:rsidRDefault="00AE3816" w:rsidP="00AE3816">
                            <w:pPr>
                              <w:spacing w:after="200" w:line="276" w:lineRule="auto"/>
                              <w:jc w:val="both"/>
                              <w:rPr>
                                <w:rFonts w:ascii="Arial" w:eastAsia="Calibri" w:hAnsi="Arial" w:cs="Arial"/>
                                <w:sz w:val="22"/>
                                <w:szCs w:val="22"/>
                                <w:lang w:val="es-MX" w:eastAsia="ja-JP"/>
                              </w:rPr>
                            </w:pPr>
                          </w:p>
                          <w:p w14:paraId="5E9DB1A3" w14:textId="77777777" w:rsidR="00A27AB1" w:rsidRPr="00487580" w:rsidRDefault="00A27AB1" w:rsidP="00487580">
                            <w:pPr>
                              <w:spacing w:after="200" w:line="276" w:lineRule="auto"/>
                              <w:jc w:val="both"/>
                              <w:rPr>
                                <w:rFonts w:ascii="Arial" w:eastAsia="Calibri" w:hAnsi="Arial" w:cs="Arial"/>
                                <w:sz w:val="22"/>
                                <w:szCs w:val="22"/>
                                <w:lang w:val="es-MX" w:eastAsia="ja-JP"/>
                              </w:rPr>
                            </w:pPr>
                          </w:p>
                          <w:p w14:paraId="62B4B399" w14:textId="77777777" w:rsidR="00CA02AE" w:rsidRPr="00F06D0B" w:rsidRDefault="00CA02AE" w:rsidP="00F06D0B">
                            <w:pPr>
                              <w:spacing w:after="200" w:line="276" w:lineRule="auto"/>
                              <w:jc w:val="both"/>
                              <w:rPr>
                                <w:rFonts w:ascii="Arial" w:eastAsia="Calibri" w:hAnsi="Arial" w:cs="Arial"/>
                                <w:sz w:val="22"/>
                                <w:szCs w:val="22"/>
                                <w:lang w:val="es-MX" w:eastAsia="ja-JP"/>
                              </w:rPr>
                            </w:pPr>
                          </w:p>
                          <w:p w14:paraId="495AD850" w14:textId="77777777"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14:paraId="3D2945D6" w14:textId="77777777"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14:paraId="7368F53C" w14:textId="77777777" w:rsidR="00F06D0B" w:rsidRPr="00F06D0B" w:rsidRDefault="00F06D0B" w:rsidP="00F06D0B">
                            <w:pPr>
                              <w:spacing w:after="200" w:line="276" w:lineRule="auto"/>
                              <w:jc w:val="both"/>
                              <w:rPr>
                                <w:rFonts w:ascii="Arial" w:eastAsia="Calibri" w:hAnsi="Arial" w:cs="Arial"/>
                                <w:sz w:val="22"/>
                                <w:szCs w:val="22"/>
                                <w:lang w:val="es-MX" w:eastAsia="ja-JP"/>
                              </w:rPr>
                            </w:pPr>
                          </w:p>
                          <w:p w14:paraId="1C94FE7A" w14:textId="77777777" w:rsidR="00F06D0B" w:rsidRPr="00F06D0B" w:rsidRDefault="00F06D0B" w:rsidP="00F06D0B">
                            <w:pPr>
                              <w:spacing w:after="200" w:line="276" w:lineRule="auto"/>
                              <w:contextualSpacing/>
                              <w:jc w:val="both"/>
                              <w:rPr>
                                <w:rFonts w:ascii="Arial" w:eastAsia="Calibri" w:hAnsi="Arial" w:cs="Arial"/>
                                <w:i/>
                                <w:sz w:val="22"/>
                                <w:szCs w:val="22"/>
                                <w:lang w:val="es-MX" w:eastAsia="ja-JP"/>
                              </w:rPr>
                            </w:pPr>
                          </w:p>
                          <w:p w14:paraId="1AF35594" w14:textId="77777777" w:rsidR="003F7DEE" w:rsidRPr="003F7DEE" w:rsidRDefault="003F7DEE" w:rsidP="00F06D0B">
                            <w:pPr>
                              <w:pStyle w:val="Prrafodelista"/>
                              <w:spacing w:after="160" w:line="259" w:lineRule="auto"/>
                              <w:rPr>
                                <w:rFonts w:ascii="Arial" w:eastAsia="Calibri" w:hAnsi="Arial" w:cs="Arial"/>
                                <w:i/>
                                <w:sz w:val="22"/>
                                <w:szCs w:val="22"/>
                                <w:lang w:val="es-MX" w:eastAsia="en-US"/>
                              </w:rPr>
                            </w:pPr>
                          </w:p>
                          <w:p w14:paraId="0426DEA5" w14:textId="77777777" w:rsidR="003F7DEE" w:rsidRPr="0031662D" w:rsidRDefault="003F7DEE" w:rsidP="003F7DEE">
                            <w:pPr>
                              <w:spacing w:after="200" w:line="276" w:lineRule="auto"/>
                              <w:jc w:val="center"/>
                              <w:rPr>
                                <w:rFonts w:ascii="Arial" w:eastAsia="Calibri" w:hAnsi="Arial" w:cs="Arial"/>
                                <w:sz w:val="22"/>
                                <w:szCs w:val="22"/>
                                <w:shd w:val="clear" w:color="auto" w:fill="FFFFFF"/>
                                <w:lang w:val="es-MX" w:eastAsia="en-US"/>
                              </w:rPr>
                            </w:pPr>
                            <w:r w:rsidRPr="00C4474C">
                              <w:rPr>
                                <w:rFonts w:ascii="Arial" w:eastAsia="Arial" w:hAnsi="Arial" w:cs="Arial"/>
                                <w:b/>
                                <w:color w:val="000000"/>
                                <w:sz w:val="20"/>
                                <w:szCs w:val="20"/>
                                <w:lang w:val="es-MX" w:eastAsia="es-MX"/>
                              </w:rPr>
                              <w:t>###</w:t>
                            </w:r>
                          </w:p>
                          <w:p w14:paraId="6238052E" w14:textId="77777777" w:rsidR="003F7DEE" w:rsidRPr="003F7DEE" w:rsidRDefault="003F7DEE" w:rsidP="003F7DEE">
                            <w:pPr>
                              <w:spacing w:after="200" w:line="276" w:lineRule="auto"/>
                              <w:jc w:val="both"/>
                              <w:rPr>
                                <w:rFonts w:ascii="Arial" w:eastAsia="Calibri" w:hAnsi="Arial" w:cs="Arial"/>
                                <w:sz w:val="22"/>
                                <w:szCs w:val="22"/>
                                <w:shd w:val="clear" w:color="auto" w:fill="FFFFFF"/>
                                <w:lang w:val="es-MX" w:eastAsia="en-US"/>
                              </w:rPr>
                            </w:pPr>
                          </w:p>
                          <w:p w14:paraId="1A2B9A1E" w14:textId="77777777" w:rsidR="003F7DEE" w:rsidRPr="003F7DEE" w:rsidRDefault="003F7DEE" w:rsidP="003F7DEE">
                            <w:pPr>
                              <w:pStyle w:val="Prrafodelista"/>
                              <w:spacing w:after="160" w:line="259" w:lineRule="auto"/>
                              <w:rPr>
                                <w:rFonts w:ascii="Arial" w:eastAsia="Calibri" w:hAnsi="Arial" w:cs="Arial"/>
                                <w:b/>
                                <w:lang w:val="es-MX" w:eastAsia="en-US"/>
                              </w:rPr>
                            </w:pPr>
                          </w:p>
                          <w:p w14:paraId="15C433AA" w14:textId="77777777" w:rsidR="009F14B5" w:rsidRPr="009F14B5" w:rsidRDefault="009F14B5" w:rsidP="009F14B5">
                            <w:pPr>
                              <w:spacing w:after="200" w:line="276" w:lineRule="auto"/>
                              <w:ind w:left="720"/>
                              <w:contextualSpacing/>
                              <w:jc w:val="both"/>
                              <w:rPr>
                                <w:rFonts w:ascii="Arial" w:eastAsia="Calibri" w:hAnsi="Arial" w:cs="Arial"/>
                                <w:sz w:val="22"/>
                                <w:szCs w:val="22"/>
                                <w:lang w:val="es-MX" w:eastAsia="ja-JP"/>
                              </w:rPr>
                            </w:pPr>
                          </w:p>
                          <w:p w14:paraId="22FEAE2B" w14:textId="77777777" w:rsidR="009F14B5" w:rsidRDefault="009F14B5" w:rsidP="009F14B5">
                            <w:pPr>
                              <w:spacing w:after="200" w:line="276" w:lineRule="auto"/>
                              <w:jc w:val="both"/>
                              <w:rPr>
                                <w:rFonts w:ascii="Arial" w:eastAsia="Calibri" w:hAnsi="Arial" w:cs="Arial"/>
                                <w:sz w:val="22"/>
                                <w:szCs w:val="22"/>
                                <w:lang w:val="es-MX" w:eastAsia="ja-JP"/>
                              </w:rPr>
                            </w:pPr>
                          </w:p>
                          <w:p w14:paraId="1F6C5DF2" w14:textId="77777777" w:rsidR="002A71D0" w:rsidRPr="002A71D0" w:rsidRDefault="002A71D0" w:rsidP="002A71D0">
                            <w:pPr>
                              <w:spacing w:after="160" w:line="259" w:lineRule="auto"/>
                              <w:jc w:val="both"/>
                              <w:rPr>
                                <w:rFonts w:ascii="Arial" w:eastAsia="Calibri" w:hAnsi="Arial" w:cs="Arial"/>
                                <w:sz w:val="22"/>
                                <w:szCs w:val="22"/>
                                <w:lang w:val="es-MX" w:eastAsia="en-US"/>
                              </w:rPr>
                            </w:pPr>
                          </w:p>
                          <w:p w14:paraId="1B5CDAD8" w14:textId="77777777" w:rsidR="002A71D0" w:rsidRPr="002A71D0" w:rsidRDefault="002A71D0" w:rsidP="002A71D0">
                            <w:pPr>
                              <w:spacing w:after="160" w:line="259" w:lineRule="auto"/>
                              <w:jc w:val="both"/>
                              <w:rPr>
                                <w:rFonts w:ascii="Arial" w:eastAsia="Calibri" w:hAnsi="Arial" w:cs="Arial"/>
                                <w:sz w:val="22"/>
                                <w:szCs w:val="22"/>
                                <w:lang w:val="es-MX"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3CBCF" id="_x0000_t202" coordsize="21600,21600" o:spt="202" path="m,l,21600r21600,l21600,xe">
                <v:stroke joinstyle="miter"/>
                <v:path gradientshapeok="t" o:connecttype="rect"/>
              </v:shapetype>
              <v:shape id="Cuadro de texto 3" o:spid="_x0000_s1026" type="#_x0000_t202" style="position:absolute;margin-left:-27.3pt;margin-top:32.7pt;width:483.75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" filled="f" stroked="f">
                <v:textbox>
                  <w:txbxContent>
                    <w:p w:rsidR="00383AC8" w:rsidRPr="00383AC8" w:rsidRDefault="00383AC8" w:rsidP="00383AC8">
                      <w:pPr>
                        <w:jc w:val="both"/>
                        <w:rPr>
                          <w:rFonts w:ascii="Cambria" w:eastAsia="MS Mincho" w:hAnsi="Cambria" w:cs="Times New Roman"/>
                          <w:lang w:eastAsia="en-US"/>
                        </w:rPr>
                      </w:pPr>
                    </w:p>
                    <w:p w:rsidR="001C6D0B" w:rsidRPr="001C6D0B" w:rsidRDefault="001C6D0B" w:rsidP="001C6D0B">
                      <w:pPr>
                        <w:shd w:val="clear" w:color="auto" w:fill="FFFFFF"/>
                        <w:spacing w:before="100" w:beforeAutospacing="1" w:after="100" w:afterAutospacing="1"/>
                        <w:jc w:val="center"/>
                        <w:rPr>
                          <w:rFonts w:ascii="Arial" w:eastAsia="Times New Roman" w:hAnsi="Arial" w:cs="Arial"/>
                          <w:b/>
                          <w:sz w:val="28"/>
                          <w:szCs w:val="28"/>
                          <w:lang w:val="es-ES" w:eastAsia="es-MX"/>
                        </w:rPr>
                      </w:pPr>
                      <w:r w:rsidRPr="001C6D0B">
                        <w:rPr>
                          <w:rFonts w:ascii="Arial" w:eastAsia="Times New Roman" w:hAnsi="Arial" w:cs="Arial"/>
                          <w:b/>
                          <w:sz w:val="28"/>
                          <w:szCs w:val="28"/>
                          <w:lang w:val="es-ES" w:eastAsia="es-MX"/>
                        </w:rPr>
                        <w:t>NUEVA RELACIÓN: EMPRESA, SINDICATO Y TRABAJADOR</w:t>
                      </w:r>
                    </w:p>
                    <w:p w:rsidR="001C6D0B" w:rsidRPr="001C6D0B" w:rsidRDefault="001C6D0B" w:rsidP="001C6D0B">
                      <w:pPr>
                        <w:numPr>
                          <w:ilvl w:val="0"/>
                          <w:numId w:val="20"/>
                        </w:numPr>
                        <w:spacing w:after="160" w:line="259" w:lineRule="auto"/>
                        <w:contextualSpacing/>
                        <w:jc w:val="both"/>
                        <w:rPr>
                          <w:rFonts w:ascii="Calibri" w:eastAsia="Calibri" w:hAnsi="Calibri" w:cs="Times New Roman"/>
                          <w:i/>
                          <w:szCs w:val="22"/>
                          <w:lang w:val="es-MX" w:eastAsia="en-US"/>
                        </w:rPr>
                      </w:pPr>
                      <w:r>
                        <w:rPr>
                          <w:rFonts w:ascii="Calibri" w:eastAsia="Calibri" w:hAnsi="Calibri" w:cs="Times New Roman"/>
                          <w:i/>
                          <w:sz w:val="22"/>
                          <w:szCs w:val="22"/>
                          <w:lang w:val="es-MX" w:eastAsia="en-US"/>
                        </w:rPr>
                        <w:t xml:space="preserve"> “L</w:t>
                      </w:r>
                      <w:r w:rsidRPr="001C6D0B">
                        <w:rPr>
                          <w:rFonts w:ascii="Arial" w:eastAsia="Calibri" w:hAnsi="Arial" w:cs="Arial"/>
                          <w:i/>
                          <w:sz w:val="20"/>
                          <w:szCs w:val="20"/>
                          <w:lang w:val="es-ES" w:eastAsia="en-US"/>
                        </w:rPr>
                        <w:t>os sindicatos, están obligados a actualizarse y a capacitarse ante las nuevas disposiciones labores; solo subsistirán aquellos que se asesoren para armonizar su organización y documentación acorde a lo dispuesto por la reforma laboral” (BMA).</w:t>
                      </w:r>
                    </w:p>
                    <w:p w:rsidR="00827073" w:rsidRPr="001C6D0B" w:rsidRDefault="001C6D0B" w:rsidP="001C6D0B">
                      <w:pPr>
                        <w:numPr>
                          <w:ilvl w:val="0"/>
                          <w:numId w:val="20"/>
                        </w:numPr>
                        <w:spacing w:after="160" w:line="259" w:lineRule="auto"/>
                        <w:rPr>
                          <w:rFonts w:ascii="Arial" w:eastAsia="Calibri" w:hAnsi="Arial" w:cs="Arial"/>
                          <w:i/>
                          <w:sz w:val="20"/>
                          <w:szCs w:val="20"/>
                          <w:lang w:val="es-ES" w:eastAsia="en-US"/>
                        </w:rPr>
                      </w:pPr>
                      <w:r w:rsidRPr="001C6D0B">
                        <w:rPr>
                          <w:rFonts w:ascii="Arial" w:eastAsia="Calibri" w:hAnsi="Arial" w:cs="Arial"/>
                          <w:i/>
                          <w:sz w:val="20"/>
                          <w:szCs w:val="20"/>
                          <w:lang w:val="es-ES" w:eastAsia="en-US"/>
                        </w:rPr>
                        <w:t>“A pesar de representar aproximadamente el 40% de la población económicamente activa, las mujeres, solo dirigen el 5% de los sindicatos registrados ante la autoridad laboral actual”</w:t>
                      </w:r>
                      <w:r>
                        <w:rPr>
                          <w:rFonts w:ascii="Arial" w:eastAsia="Calibri" w:hAnsi="Arial" w:cs="Arial"/>
                          <w:i/>
                          <w:sz w:val="20"/>
                          <w:szCs w:val="20"/>
                          <w:lang w:val="es-ES" w:eastAsia="en-US"/>
                        </w:rPr>
                        <w:t xml:space="preserve"> </w:t>
                      </w:r>
                      <w:r w:rsidRPr="001C6D0B">
                        <w:rPr>
                          <w:rFonts w:ascii="Arial" w:eastAsia="Calibri" w:hAnsi="Arial" w:cs="Arial"/>
                          <w:i/>
                          <w:sz w:val="20"/>
                          <w:szCs w:val="20"/>
                          <w:lang w:val="es-ES" w:eastAsia="en-US"/>
                        </w:rPr>
                        <w:t>(INEGI).</w:t>
                      </w:r>
                    </w:p>
                    <w:p w:rsidR="001C6D0B" w:rsidRDefault="00C02C9B" w:rsidP="001C6D0B">
                      <w:pPr>
                        <w:shd w:val="clear" w:color="auto" w:fill="FFFFFF"/>
                        <w:spacing w:before="100" w:beforeAutospacing="1" w:after="100" w:afterAutospacing="1"/>
                        <w:rPr>
                          <w:rFonts w:ascii="Arial" w:eastAsia="Times New Roman" w:hAnsi="Arial" w:cs="Arial"/>
                          <w:i/>
                          <w:sz w:val="22"/>
                          <w:szCs w:val="22"/>
                          <w:lang w:val="es-MX" w:eastAsia="es-MX"/>
                        </w:rPr>
                      </w:pPr>
                      <w:r w:rsidRPr="0092574F">
                        <w:rPr>
                          <w:rFonts w:ascii="Arial" w:eastAsia="Times New Roman" w:hAnsi="Arial" w:cs="Arial"/>
                          <w:i/>
                          <w:szCs w:val="22"/>
                          <w:lang w:val="es-MX" w:eastAsia="es-MX"/>
                        </w:rPr>
                        <w:t>Po</w:t>
                      </w:r>
                      <w:r w:rsidR="001C6D0B">
                        <w:rPr>
                          <w:rFonts w:ascii="Arial" w:eastAsia="Times New Roman" w:hAnsi="Arial" w:cs="Arial"/>
                          <w:i/>
                          <w:szCs w:val="22"/>
                          <w:lang w:val="es-MX" w:eastAsia="es-MX"/>
                        </w:rPr>
                        <w:t>r: Alfredo Valencia Haro</w:t>
                      </w:r>
                      <w:r w:rsidR="00E21D4C" w:rsidRPr="0092574F">
                        <w:rPr>
                          <w:rFonts w:ascii="Arial" w:eastAsia="Times New Roman" w:hAnsi="Arial" w:cs="Arial"/>
                          <w:i/>
                          <w:szCs w:val="22"/>
                          <w:lang w:val="es-MX" w:eastAsia="es-MX"/>
                        </w:rPr>
                        <w:t>,</w:t>
                      </w:r>
                      <w:r w:rsidR="00E21D4C" w:rsidRPr="0092574F">
                        <w:rPr>
                          <w:sz w:val="28"/>
                        </w:rPr>
                        <w:t xml:space="preserve"> </w:t>
                      </w:r>
                      <w:r w:rsidR="00E21D4C" w:rsidRPr="0092574F">
                        <w:rPr>
                          <w:rFonts w:ascii="Arial" w:eastAsia="Times New Roman" w:hAnsi="Arial" w:cs="Arial"/>
                          <w:i/>
                          <w:szCs w:val="22"/>
                          <w:lang w:val="es-MX" w:eastAsia="es-MX"/>
                        </w:rPr>
                        <w:t xml:space="preserve">experto </w:t>
                      </w:r>
                      <w:r w:rsidR="00E21D4C" w:rsidRPr="00E21D4C">
                        <w:rPr>
                          <w:rFonts w:ascii="Arial" w:eastAsia="Times New Roman" w:hAnsi="Arial" w:cs="Arial"/>
                          <w:i/>
                          <w:sz w:val="22"/>
                          <w:szCs w:val="22"/>
                          <w:lang w:val="es-MX" w:eastAsia="es-MX"/>
                        </w:rPr>
                        <w:t>en Derecho y Catedrático en la EBC</w:t>
                      </w:r>
                    </w:p>
                    <w:p w:rsidR="001C6D0B" w:rsidRPr="001C6D0B" w:rsidRDefault="001C6D0B" w:rsidP="001C6D0B">
                      <w:pPr>
                        <w:shd w:val="clear" w:color="auto" w:fill="FFFFFF"/>
                        <w:spacing w:before="100" w:beforeAutospacing="1" w:after="100" w:afterAutospacing="1"/>
                        <w:rPr>
                          <w:rFonts w:ascii="Arial" w:eastAsia="Times New Roman" w:hAnsi="Arial" w:cs="Arial"/>
                          <w:i/>
                          <w:sz w:val="22"/>
                          <w:szCs w:val="22"/>
                          <w:lang w:val="es-MX" w:eastAsia="es-MX"/>
                        </w:rPr>
                      </w:pPr>
                      <w:r w:rsidRPr="001C6D0B">
                        <w:rPr>
                          <w:rFonts w:ascii="Arial" w:eastAsia="Calibri" w:hAnsi="Arial" w:cs="Arial"/>
                          <w:lang w:val="es-ES" w:eastAsia="en-US"/>
                        </w:rPr>
                        <w:t xml:space="preserve">El pasado 1º de mayo se publicó en el Diario Oficial de la Federación el Decreto por el que se reformaron, adicionaron y derogaron diversas disposiciones legales de la Ley Federal del Trabajo y otros cuerpos legales en materia de Justicia Laboral, Libertad Sindical y Negociación Colectiva. </w:t>
                      </w:r>
                    </w:p>
                    <w:p w:rsidR="001C6D0B" w:rsidRPr="001C6D0B" w:rsidRDefault="001C6D0B" w:rsidP="001C6D0B">
                      <w:pPr>
                        <w:jc w:val="both"/>
                        <w:rPr>
                          <w:rFonts w:ascii="Arial" w:eastAsia="Calibri" w:hAnsi="Arial" w:cs="Arial"/>
                          <w:lang w:val="es-ES" w:eastAsia="en-US"/>
                        </w:rPr>
                      </w:pPr>
                      <w:r w:rsidRPr="001C6D0B">
                        <w:rPr>
                          <w:rFonts w:ascii="Arial" w:eastAsia="Calibri" w:hAnsi="Arial" w:cs="Arial"/>
                          <w:lang w:val="es-ES" w:eastAsia="en-US"/>
                        </w:rPr>
                        <w:t>Con respecto a dicho decreto cabe preguntarse</w:t>
                      </w:r>
                      <w:r>
                        <w:rPr>
                          <w:rFonts w:ascii="Arial" w:eastAsia="Calibri" w:hAnsi="Arial" w:cs="Arial"/>
                          <w:lang w:val="es-ES" w:eastAsia="en-US"/>
                        </w:rPr>
                        <w:t>:</w:t>
                      </w:r>
                      <w:r w:rsidR="00FE56FA">
                        <w:rPr>
                          <w:rFonts w:ascii="Arial" w:eastAsia="Calibri" w:hAnsi="Arial" w:cs="Arial"/>
                          <w:lang w:val="es-ES" w:eastAsia="en-US"/>
                        </w:rPr>
                        <w:t xml:space="preserve"> </w:t>
                      </w:r>
                      <w:r w:rsidRPr="001C6D0B">
                        <w:rPr>
                          <w:rFonts w:ascii="Arial" w:eastAsia="Calibri" w:hAnsi="Arial" w:cs="Arial"/>
                          <w:lang w:val="es-ES" w:eastAsia="en-US"/>
                        </w:rPr>
                        <w:t>¿Cuál es la nueva forma de interacción entre empresas, empleados y sindicatos? así como ¿Cuál es el efecto de la reforma en relación con los derechos de las y los trabajadores?</w:t>
                      </w:r>
                    </w:p>
                    <w:p w:rsidR="00FE56FA" w:rsidRPr="001C6D0B" w:rsidRDefault="001C6D0B" w:rsidP="00FE56FA">
                      <w:pPr>
                        <w:shd w:val="clear" w:color="auto" w:fill="FFFFFF"/>
                        <w:spacing w:before="100" w:beforeAutospacing="1" w:after="100" w:afterAutospacing="1"/>
                        <w:jc w:val="both"/>
                        <w:rPr>
                          <w:rFonts w:ascii="Arial" w:eastAsia="Calibri" w:hAnsi="Arial" w:cs="Arial"/>
                          <w:lang w:val="es-MX" w:eastAsia="en-US"/>
                        </w:rPr>
                      </w:pPr>
                      <w:r w:rsidRPr="001C6D0B">
                        <w:rPr>
                          <w:rFonts w:ascii="Arial" w:eastAsia="Calibri" w:hAnsi="Arial" w:cs="Arial"/>
                          <w:lang w:val="es-ES" w:eastAsia="en-US"/>
                        </w:rPr>
                        <w:t>En lo personal considero que, a pesar de que la reforma se centró en temas de negociación colectiva y administración de justicia, la respuesta a tales interrogantes es que; los derechos de las mujeres y hombres sujetos a relaciones laborales se ven fortalecidos en sus posibilidades de ejercicio por las nuevas normas laborales; sobre todo en relación con el ejercicio del derecho de afiliación y pertenencia a un sindicato, así como la participación efectiva al mismo.</w:t>
                      </w:r>
                    </w:p>
                    <w:p w:rsidR="00FE56FA" w:rsidRPr="00FE56FA" w:rsidRDefault="00FE56FA" w:rsidP="001C6D0B">
                      <w:pPr>
                        <w:jc w:val="both"/>
                        <w:rPr>
                          <w:rFonts w:ascii="Arial" w:eastAsia="Calibri" w:hAnsi="Arial" w:cs="Arial"/>
                          <w:b/>
                          <w:lang w:val="es-ES" w:eastAsia="en-US"/>
                        </w:rPr>
                      </w:pPr>
                      <w:r w:rsidRPr="00FE56FA">
                        <w:rPr>
                          <w:rFonts w:ascii="Arial" w:eastAsia="Calibri" w:hAnsi="Arial" w:cs="Arial"/>
                          <w:b/>
                          <w:lang w:val="es-ES" w:eastAsia="en-US"/>
                        </w:rPr>
                        <w:t>Las n</w:t>
                      </w:r>
                      <w:bookmarkStart w:id="1" w:name="_GoBack"/>
                      <w:bookmarkEnd w:id="1"/>
                      <w:r w:rsidRPr="00FE56FA">
                        <w:rPr>
                          <w:rFonts w:ascii="Arial" w:eastAsia="Calibri" w:hAnsi="Arial" w:cs="Arial"/>
                          <w:b/>
                          <w:lang w:val="es-ES" w:eastAsia="en-US"/>
                        </w:rPr>
                        <w:t>uevas reglas del juego</w:t>
                      </w:r>
                    </w:p>
                    <w:p w:rsidR="001C6D0B" w:rsidRPr="001C6D0B" w:rsidRDefault="001C6D0B" w:rsidP="001C6D0B">
                      <w:pPr>
                        <w:jc w:val="both"/>
                        <w:rPr>
                          <w:rFonts w:ascii="Arial" w:eastAsia="Calibri" w:hAnsi="Arial" w:cs="Arial"/>
                          <w:lang w:val="es-ES" w:eastAsia="en-US"/>
                        </w:rPr>
                      </w:pPr>
                      <w:r w:rsidRPr="001C6D0B">
                        <w:rPr>
                          <w:rFonts w:ascii="Arial" w:eastAsia="Calibri" w:hAnsi="Arial" w:cs="Arial"/>
                          <w:lang w:val="es-ES" w:eastAsia="en-US"/>
                        </w:rPr>
                        <w:t xml:space="preserve">Actualmente una inmensa mayoría de trabajadores sindicalizados en México no conocen a los integrantes de las directivas de los sindicatos a que nominalmente pertenecen, reduciéndose su relación al pago de la cuota sindical vía su descuento en la nómina. </w:t>
                      </w:r>
                    </w:p>
                    <w:p w:rsidR="001C6D0B" w:rsidRDefault="001C6D0B" w:rsidP="001C6D0B">
                      <w:pPr>
                        <w:jc w:val="both"/>
                        <w:rPr>
                          <w:rFonts w:ascii="Arial" w:eastAsia="Calibri" w:hAnsi="Arial" w:cs="Arial"/>
                          <w:sz w:val="22"/>
                          <w:szCs w:val="22"/>
                          <w:lang w:val="es-MX" w:eastAsia="ja-JP"/>
                        </w:rPr>
                      </w:pPr>
                    </w:p>
                    <w:p w:rsidR="001C6D0B" w:rsidRPr="001C6D0B" w:rsidRDefault="001C6D0B" w:rsidP="001C6D0B">
                      <w:pPr>
                        <w:jc w:val="both"/>
                        <w:rPr>
                          <w:rFonts w:ascii="Arial" w:eastAsia="Calibri" w:hAnsi="Arial" w:cs="Arial"/>
                          <w:lang w:val="es-ES" w:eastAsia="en-US"/>
                        </w:rPr>
                      </w:pPr>
                      <w:r w:rsidRPr="001C6D0B">
                        <w:rPr>
                          <w:rFonts w:ascii="Arial" w:eastAsia="Calibri" w:hAnsi="Arial" w:cs="Arial"/>
                          <w:lang w:val="es-ES" w:eastAsia="en-US"/>
                        </w:rPr>
                        <w:t>A esta situación se refiere la exposición de motivos de la reforma al indicar como uno de sus objetivos la eliminación de los llamados “contratos de protección”, es decir, Contratos Colectivos de Trabajo pactados entre el patrón y un sindicato, a espaldas de los trabajadores supuestamente representados por éste. En este sentido, la reforma estableció entre otras, las siguientes disposiciones:</w:t>
                      </w:r>
                    </w:p>
                    <w:p w:rsidR="00437506" w:rsidRDefault="00437506" w:rsidP="001C6D0B">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Pr="00D8362B" w:rsidRDefault="00437506" w:rsidP="00926D4A">
                      <w:pPr>
                        <w:spacing w:after="200" w:line="276" w:lineRule="auto"/>
                        <w:jc w:val="both"/>
                        <w:rPr>
                          <w:rFonts w:ascii="Arial" w:eastAsia="Calibri" w:hAnsi="Arial" w:cs="Arial"/>
                          <w:sz w:val="22"/>
                          <w:szCs w:val="22"/>
                          <w:lang w:val="es-MX" w:eastAsia="ja-JP"/>
                        </w:rPr>
                      </w:pPr>
                    </w:p>
                    <w:p w:rsidR="000B43F7" w:rsidRPr="000B43F7" w:rsidRDefault="000B43F7" w:rsidP="000B43F7">
                      <w:pPr>
                        <w:spacing w:after="200" w:line="276" w:lineRule="auto"/>
                        <w:jc w:val="both"/>
                        <w:rPr>
                          <w:rFonts w:ascii="Arial" w:eastAsia="Calibri" w:hAnsi="Arial" w:cs="Arial"/>
                          <w:sz w:val="22"/>
                          <w:szCs w:val="22"/>
                          <w:shd w:val="clear" w:color="auto" w:fill="FFFFFF"/>
                          <w:lang w:val="es-MX" w:eastAsia="en-US"/>
                        </w:rPr>
                      </w:pPr>
                      <w:r w:rsidRPr="000B43F7">
                        <w:rPr>
                          <w:rFonts w:ascii="Arial" w:eastAsia="Calibri" w:hAnsi="Arial" w:cs="Arial"/>
                          <w:sz w:val="22"/>
                          <w:szCs w:val="22"/>
                          <w:shd w:val="clear" w:color="auto" w:fill="FFFFFF"/>
                          <w:lang w:val="es-MX" w:eastAsia="en-US"/>
                        </w:rPr>
                        <w:t xml:space="preserve">  </w:t>
                      </w:r>
                    </w:p>
                    <w:p w:rsidR="00430343" w:rsidRPr="00430343" w:rsidRDefault="00430343" w:rsidP="000B43F7">
                      <w:pPr>
                        <w:pStyle w:val="NormalWeb"/>
                        <w:jc w:val="both"/>
                        <w:rPr>
                          <w:rFonts w:ascii="Arial" w:eastAsia="Calibri" w:hAnsi="Arial" w:cs="Arial"/>
                          <w:color w:val="000000"/>
                          <w:sz w:val="20"/>
                          <w:szCs w:val="20"/>
                          <w:lang w:val="es-MX" w:eastAsia="en-US"/>
                        </w:rPr>
                      </w:pPr>
                    </w:p>
                    <w:p w:rsidR="00CE15E2" w:rsidRDefault="00CE15E2" w:rsidP="00761716">
                      <w:pPr>
                        <w:widowControl w:val="0"/>
                        <w:shd w:val="clear" w:color="auto" w:fill="FFFFFF"/>
                        <w:spacing w:before="280" w:after="280" w:line="276" w:lineRule="auto"/>
                        <w:jc w:val="both"/>
                        <w:rPr>
                          <w:rFonts w:ascii="Arial" w:eastAsia="Times New Roman" w:hAnsi="Arial" w:cs="Arial"/>
                          <w:color w:val="000000"/>
                          <w:sz w:val="20"/>
                          <w:szCs w:val="20"/>
                          <w:lang w:val="es-MX" w:eastAsia="es-MX"/>
                        </w:rPr>
                      </w:pPr>
                    </w:p>
                    <w:p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FD013D" w:rsidRPr="00761716" w:rsidRDefault="00FD013D" w:rsidP="00761716">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F64FC0" w:rsidRPr="00F64FC0" w:rsidRDefault="00F64FC0" w:rsidP="00761716">
                      <w:pPr>
                        <w:spacing w:line="259" w:lineRule="auto"/>
                        <w:jc w:val="both"/>
                        <w:rPr>
                          <w:rFonts w:ascii="Calibri" w:eastAsia="Calibri" w:hAnsi="Calibri" w:cs="Times New Roman"/>
                          <w:sz w:val="22"/>
                          <w:szCs w:val="22"/>
                          <w:lang w:val="es-MX" w:eastAsia="en-US"/>
                        </w:rPr>
                      </w:pPr>
                    </w:p>
                    <w:p w:rsidR="00F64FC0" w:rsidRPr="00AE3816" w:rsidRDefault="00F64FC0" w:rsidP="00AE3816">
                      <w:pPr>
                        <w:spacing w:after="200" w:line="276" w:lineRule="auto"/>
                        <w:jc w:val="both"/>
                        <w:rPr>
                          <w:rFonts w:ascii="Arial" w:eastAsia="Calibri" w:hAnsi="Arial" w:cs="Arial"/>
                          <w:sz w:val="22"/>
                          <w:szCs w:val="22"/>
                          <w:lang w:val="es-MX" w:eastAsia="ja-JP"/>
                        </w:rPr>
                      </w:pPr>
                    </w:p>
                    <w:p w:rsidR="00AE3816" w:rsidRDefault="00AE3816" w:rsidP="00AE3816">
                      <w:pPr>
                        <w:spacing w:after="200" w:line="276" w:lineRule="auto"/>
                        <w:jc w:val="both"/>
                        <w:rPr>
                          <w:rFonts w:ascii="Arial" w:eastAsia="Calibri" w:hAnsi="Arial" w:cs="Arial"/>
                          <w:sz w:val="22"/>
                          <w:szCs w:val="22"/>
                          <w:lang w:val="es-MX" w:eastAsia="ja-JP"/>
                        </w:rPr>
                      </w:pPr>
                    </w:p>
                    <w:p w:rsidR="00AE3816" w:rsidRPr="0039538C" w:rsidRDefault="00AE3816" w:rsidP="00AE3816">
                      <w:pPr>
                        <w:spacing w:after="200" w:line="276" w:lineRule="auto"/>
                        <w:jc w:val="both"/>
                        <w:rPr>
                          <w:rFonts w:ascii="Arial" w:eastAsia="Calibri" w:hAnsi="Arial" w:cs="Arial"/>
                          <w:sz w:val="22"/>
                          <w:szCs w:val="22"/>
                          <w:lang w:val="es-MX" w:eastAsia="ja-JP"/>
                        </w:rPr>
                      </w:pPr>
                    </w:p>
                    <w:p w:rsidR="00A27AB1" w:rsidRPr="00487580" w:rsidRDefault="00A27AB1" w:rsidP="00487580">
                      <w:pPr>
                        <w:spacing w:after="200" w:line="276" w:lineRule="auto"/>
                        <w:jc w:val="both"/>
                        <w:rPr>
                          <w:rFonts w:ascii="Arial" w:eastAsia="Calibri" w:hAnsi="Arial" w:cs="Arial"/>
                          <w:sz w:val="22"/>
                          <w:szCs w:val="22"/>
                          <w:lang w:val="es-MX" w:eastAsia="ja-JP"/>
                        </w:rPr>
                      </w:pPr>
                    </w:p>
                    <w:p w:rsidR="00CA02AE" w:rsidRPr="00F06D0B" w:rsidRDefault="00CA02AE" w:rsidP="00F06D0B">
                      <w:pPr>
                        <w:spacing w:after="200" w:line="276" w:lineRule="auto"/>
                        <w:jc w:val="both"/>
                        <w:rPr>
                          <w:rFonts w:ascii="Arial" w:eastAsia="Calibri" w:hAnsi="Arial" w:cs="Arial"/>
                          <w:sz w:val="22"/>
                          <w:szCs w:val="22"/>
                          <w:lang w:val="es-MX" w:eastAsia="ja-JP"/>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Pr="00F06D0B" w:rsidRDefault="00F06D0B" w:rsidP="00F06D0B">
                      <w:pPr>
                        <w:spacing w:after="200" w:line="276" w:lineRule="auto"/>
                        <w:jc w:val="both"/>
                        <w:rPr>
                          <w:rFonts w:ascii="Arial" w:eastAsia="Calibri" w:hAnsi="Arial" w:cs="Arial"/>
                          <w:sz w:val="22"/>
                          <w:szCs w:val="22"/>
                          <w:lang w:val="es-MX" w:eastAsia="ja-JP"/>
                        </w:rPr>
                      </w:pPr>
                    </w:p>
                    <w:p w:rsidR="00F06D0B" w:rsidRPr="00F06D0B" w:rsidRDefault="00F06D0B" w:rsidP="00F06D0B">
                      <w:pPr>
                        <w:spacing w:after="200" w:line="276" w:lineRule="auto"/>
                        <w:contextualSpacing/>
                        <w:jc w:val="both"/>
                        <w:rPr>
                          <w:rFonts w:ascii="Arial" w:eastAsia="Calibri" w:hAnsi="Arial" w:cs="Arial"/>
                          <w:i/>
                          <w:sz w:val="22"/>
                          <w:szCs w:val="22"/>
                          <w:lang w:val="es-MX" w:eastAsia="ja-JP"/>
                        </w:rPr>
                      </w:pPr>
                    </w:p>
                    <w:p w:rsidR="003F7DEE" w:rsidRPr="003F7DEE" w:rsidRDefault="003F7DEE" w:rsidP="00F06D0B">
                      <w:pPr>
                        <w:pStyle w:val="Prrafodelista"/>
                        <w:spacing w:after="160" w:line="259" w:lineRule="auto"/>
                        <w:rPr>
                          <w:rFonts w:ascii="Arial" w:eastAsia="Calibri" w:hAnsi="Arial" w:cs="Arial"/>
                          <w:i/>
                          <w:sz w:val="22"/>
                          <w:szCs w:val="22"/>
                          <w:lang w:val="es-MX" w:eastAsia="en-US"/>
                        </w:rPr>
                      </w:pPr>
                    </w:p>
                    <w:p w:rsidR="003F7DEE" w:rsidRPr="0031662D" w:rsidRDefault="003F7DEE" w:rsidP="003F7DEE">
                      <w:pPr>
                        <w:spacing w:after="200" w:line="276" w:lineRule="auto"/>
                        <w:jc w:val="center"/>
                        <w:rPr>
                          <w:rFonts w:ascii="Arial" w:eastAsia="Calibri" w:hAnsi="Arial" w:cs="Arial"/>
                          <w:sz w:val="22"/>
                          <w:szCs w:val="22"/>
                          <w:shd w:val="clear" w:color="auto" w:fill="FFFFFF"/>
                          <w:lang w:val="es-MX" w:eastAsia="en-US"/>
                        </w:rPr>
                      </w:pPr>
                      <w:r w:rsidRPr="00C4474C">
                        <w:rPr>
                          <w:rFonts w:ascii="Arial" w:eastAsia="Arial" w:hAnsi="Arial" w:cs="Arial"/>
                          <w:b/>
                          <w:color w:val="000000"/>
                          <w:sz w:val="20"/>
                          <w:szCs w:val="20"/>
                          <w:lang w:val="es-MX" w:eastAsia="es-MX"/>
                        </w:rPr>
                        <w:t>###</w:t>
                      </w:r>
                    </w:p>
                    <w:p w:rsidR="003F7DEE" w:rsidRPr="003F7DEE" w:rsidRDefault="003F7DEE" w:rsidP="003F7DEE">
                      <w:pPr>
                        <w:spacing w:after="200" w:line="276" w:lineRule="auto"/>
                        <w:jc w:val="both"/>
                        <w:rPr>
                          <w:rFonts w:ascii="Arial" w:eastAsia="Calibri" w:hAnsi="Arial" w:cs="Arial"/>
                          <w:sz w:val="22"/>
                          <w:szCs w:val="22"/>
                          <w:shd w:val="clear" w:color="auto" w:fill="FFFFFF"/>
                          <w:lang w:val="es-MX" w:eastAsia="en-US"/>
                        </w:rPr>
                      </w:pPr>
                    </w:p>
                    <w:p w:rsidR="003F7DEE" w:rsidRPr="003F7DEE" w:rsidRDefault="003F7DEE" w:rsidP="003F7DEE">
                      <w:pPr>
                        <w:pStyle w:val="Prrafodelista"/>
                        <w:spacing w:after="160" w:line="259" w:lineRule="auto"/>
                        <w:rPr>
                          <w:rFonts w:ascii="Arial" w:eastAsia="Calibri" w:hAnsi="Arial" w:cs="Arial"/>
                          <w:b/>
                          <w:lang w:val="es-MX" w:eastAsia="en-US"/>
                        </w:rPr>
                      </w:pPr>
                    </w:p>
                    <w:p w:rsidR="009F14B5" w:rsidRPr="009F14B5" w:rsidRDefault="009F14B5" w:rsidP="009F14B5">
                      <w:pPr>
                        <w:spacing w:after="200" w:line="276" w:lineRule="auto"/>
                        <w:ind w:left="720"/>
                        <w:contextualSpacing/>
                        <w:jc w:val="both"/>
                        <w:rPr>
                          <w:rFonts w:ascii="Arial" w:eastAsia="Calibri" w:hAnsi="Arial" w:cs="Arial"/>
                          <w:sz w:val="22"/>
                          <w:szCs w:val="22"/>
                          <w:lang w:val="es-MX" w:eastAsia="ja-JP"/>
                        </w:rPr>
                      </w:pPr>
                    </w:p>
                    <w:p w:rsidR="009F14B5" w:rsidRDefault="009F14B5" w:rsidP="009F14B5">
                      <w:pPr>
                        <w:spacing w:after="200" w:line="276" w:lineRule="auto"/>
                        <w:jc w:val="both"/>
                        <w:rPr>
                          <w:rFonts w:ascii="Arial" w:eastAsia="Calibri" w:hAnsi="Arial" w:cs="Arial"/>
                          <w:sz w:val="22"/>
                          <w:szCs w:val="22"/>
                          <w:lang w:val="es-MX" w:eastAsia="ja-JP"/>
                        </w:rPr>
                      </w:pPr>
                    </w:p>
                    <w:p w:rsidR="002A71D0" w:rsidRPr="002A71D0" w:rsidRDefault="002A71D0" w:rsidP="002A71D0">
                      <w:pPr>
                        <w:spacing w:after="160" w:line="259" w:lineRule="auto"/>
                        <w:jc w:val="both"/>
                        <w:rPr>
                          <w:rFonts w:ascii="Arial" w:eastAsia="Calibri" w:hAnsi="Arial" w:cs="Arial"/>
                          <w:sz w:val="22"/>
                          <w:szCs w:val="22"/>
                          <w:lang w:val="es-MX" w:eastAsia="en-US"/>
                        </w:rPr>
                      </w:pPr>
                    </w:p>
                    <w:p w:rsidR="002A71D0" w:rsidRPr="002A71D0" w:rsidRDefault="002A71D0" w:rsidP="002A71D0">
                      <w:pPr>
                        <w:spacing w:after="160" w:line="259" w:lineRule="auto"/>
                        <w:jc w:val="both"/>
                        <w:rPr>
                          <w:rFonts w:ascii="Arial" w:eastAsia="Calibri" w:hAnsi="Arial" w:cs="Arial"/>
                          <w:sz w:val="22"/>
                          <w:szCs w:val="22"/>
                          <w:lang w:val="es-MX" w:eastAsia="en-US"/>
                        </w:rPr>
                      </w:pPr>
                    </w:p>
                  </w:txbxContent>
                </v:textbox>
                <w10:wrap type="square"/>
              </v:shape>
            </w:pict>
          </mc:Fallback>
        </mc:AlternateContent>
      </w:r>
      <w:r w:rsidR="00920CAF">
        <w:rPr>
          <w:noProof/>
          <w:lang w:val="es-MX" w:eastAsia="es-MX"/>
        </w:rPr>
        <mc:AlternateContent>
          <mc:Choice Requires="wps">
            <w:drawing>
              <wp:anchor distT="0" distB="0" distL="114300" distR="114300" simplePos="0" relativeHeight="251659264" behindDoc="0" locked="0" layoutInCell="1" allowOverlap="1" wp14:anchorId="5923E2EE" wp14:editId="50C5BBF9">
                <wp:simplePos x="0" y="0"/>
                <wp:positionH relativeFrom="column">
                  <wp:posOffset>228600</wp:posOffset>
                </wp:positionH>
                <wp:positionV relativeFrom="paragraph">
                  <wp:posOffset>314325</wp:posOffset>
                </wp:positionV>
                <wp:extent cx="5372100" cy="3429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6572CB" w14:textId="77777777" w:rsidR="00920CAF" w:rsidRPr="00920CAF" w:rsidRDefault="003B43E0" w:rsidP="002A71D0">
                            <w:pPr>
                              <w:rPr>
                                <w:rFonts w:ascii="Helvetica" w:hAnsi="Helvetica"/>
                                <w:b/>
                                <w:bCs/>
                                <w:color w:val="228DDE"/>
                                <w:spacing w:val="200"/>
                              </w:rPr>
                            </w:pPr>
                            <w:r>
                              <w:rPr>
                                <w:rFonts w:ascii="Helvetica" w:hAnsi="Helvetica"/>
                                <w:b/>
                                <w:bCs/>
                                <w:color w:val="228DDE"/>
                                <w:spacing w:val="200"/>
                              </w:rPr>
                              <w:t>ARTÍCULO DE OPINIÓN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E9E85D" id="Cuadro de texto 2" o:spid="_x0000_s1027" type="#_x0000_t202" style="position:absolute;margin-left:18pt;margin-top:24.75pt;width:42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" filled="f" stroked="f">
                <v:textbox>
                  <w:txbxContent>
                    <w:p w:rsidR="00920CAF" w:rsidRPr="00920CAF" w:rsidRDefault="003B43E0" w:rsidP="002A71D0">
                      <w:pPr>
                        <w:rPr>
                          <w:rFonts w:ascii="Helvetica" w:hAnsi="Helvetica"/>
                          <w:b/>
                          <w:bCs/>
                          <w:color w:val="228DDE"/>
                          <w:spacing w:val="200"/>
                        </w:rPr>
                      </w:pPr>
                      <w:r>
                        <w:rPr>
                          <w:rFonts w:ascii="Helvetica" w:hAnsi="Helvetica"/>
                          <w:b/>
                          <w:bCs/>
                          <w:color w:val="228DDE"/>
                          <w:spacing w:val="200"/>
                        </w:rPr>
                        <w:t>ARTÍCULO DE OPINIÓN</w:t>
                      </w:r>
                    </w:p>
                  </w:txbxContent>
                </v:textbox>
                <w10:wrap type="square"/>
              </v:shape>
            </w:pict>
          </mc:Fallback>
        </mc:AlternateContent>
      </w:r>
      <w:r w:rsidR="00F06D0B" w:rsidRPr="00F06D0B">
        <w:rPr>
          <w:rFonts w:ascii="Arial" w:eastAsia="Calibri" w:hAnsi="Arial" w:cs="Arial"/>
          <w:sz w:val="22"/>
          <w:szCs w:val="22"/>
          <w:shd w:val="clear" w:color="auto" w:fill="FFFFFF"/>
          <w:lang w:val="es-MX" w:eastAsia="en-US"/>
        </w:rPr>
        <w:t xml:space="preserve"> </w:t>
      </w:r>
    </w:p>
    <w:p w14:paraId="2F72306B" w14:textId="77777777" w:rsidR="001C6D0B" w:rsidRPr="001C6D0B" w:rsidRDefault="001C6D0B" w:rsidP="001C6D0B">
      <w:pPr>
        <w:jc w:val="both"/>
        <w:rPr>
          <w:rFonts w:ascii="Arial" w:eastAsia="Calibri" w:hAnsi="Arial" w:cs="Arial"/>
          <w:lang w:val="es-ES" w:eastAsia="en-US"/>
        </w:rPr>
      </w:pPr>
    </w:p>
    <w:p w14:paraId="4AB84765" w14:textId="77777777" w:rsidR="001C6D0B" w:rsidRPr="001C6D0B" w:rsidRDefault="001C6D0B" w:rsidP="001C6D0B">
      <w:pPr>
        <w:numPr>
          <w:ilvl w:val="0"/>
          <w:numId w:val="22"/>
        </w:numPr>
        <w:contextualSpacing/>
        <w:jc w:val="both"/>
        <w:rPr>
          <w:rFonts w:ascii="Arial" w:eastAsia="Calibri" w:hAnsi="Arial" w:cs="Arial"/>
          <w:lang w:val="es-ES" w:eastAsia="en-US"/>
        </w:rPr>
      </w:pPr>
      <w:r w:rsidRPr="001C6D0B">
        <w:rPr>
          <w:rFonts w:ascii="Arial" w:eastAsia="Calibri" w:hAnsi="Arial" w:cs="Arial"/>
          <w:lang w:val="es-ES" w:eastAsia="en-US"/>
        </w:rPr>
        <w:t>La garantía para que los trabajadores puedan decidir no formar parte de un sindicato, federación o confederación.</w:t>
      </w:r>
    </w:p>
    <w:p w14:paraId="1A97D552" w14:textId="77777777" w:rsidR="001C6D0B" w:rsidRPr="001C6D0B" w:rsidRDefault="001C6D0B" w:rsidP="001C6D0B">
      <w:pPr>
        <w:numPr>
          <w:ilvl w:val="0"/>
          <w:numId w:val="22"/>
        </w:numPr>
        <w:contextualSpacing/>
        <w:jc w:val="both"/>
        <w:rPr>
          <w:rFonts w:ascii="Arial" w:eastAsia="Calibri" w:hAnsi="Arial" w:cs="Arial"/>
          <w:lang w:val="es-ES" w:eastAsia="en-US"/>
        </w:rPr>
      </w:pPr>
      <w:r w:rsidRPr="001C6D0B">
        <w:rPr>
          <w:rFonts w:ascii="Arial" w:eastAsia="Calibri" w:hAnsi="Arial" w:cs="Arial"/>
          <w:lang w:val="es-ES" w:eastAsia="en-US"/>
        </w:rPr>
        <w:t>El derecho del trabajador de solicitar al patrón que no se le descuente de su nómina la cuota sindical correspondiente (artículo 110, fracción VI).</w:t>
      </w:r>
    </w:p>
    <w:p w14:paraId="4DDF6648" w14:textId="77777777" w:rsidR="001C6D0B" w:rsidRPr="001C6D0B" w:rsidRDefault="001C6D0B" w:rsidP="001C6D0B">
      <w:pPr>
        <w:numPr>
          <w:ilvl w:val="0"/>
          <w:numId w:val="22"/>
        </w:numPr>
        <w:contextualSpacing/>
        <w:jc w:val="both"/>
        <w:rPr>
          <w:rFonts w:ascii="Arial" w:eastAsia="Calibri" w:hAnsi="Arial" w:cs="Arial"/>
          <w:lang w:val="es-ES" w:eastAsia="en-US"/>
        </w:rPr>
      </w:pPr>
      <w:r w:rsidRPr="001C6D0B">
        <w:rPr>
          <w:rFonts w:ascii="Arial" w:eastAsia="Calibri" w:hAnsi="Arial" w:cs="Arial"/>
          <w:lang w:val="es-ES" w:eastAsia="en-US"/>
        </w:rPr>
        <w:t xml:space="preserve"> La obligación del patrón de entregar y acreditar esa entrega, copia del Contrato Colectivo a todos y cada uno de los trabajadores (artículo 132, fracción XXX).</w:t>
      </w:r>
    </w:p>
    <w:p w14:paraId="0E63BA8A" w14:textId="77777777" w:rsidR="001C6D0B" w:rsidRPr="001C6D0B" w:rsidRDefault="001C6D0B" w:rsidP="001C6D0B">
      <w:pPr>
        <w:numPr>
          <w:ilvl w:val="0"/>
          <w:numId w:val="22"/>
        </w:numPr>
        <w:contextualSpacing/>
        <w:jc w:val="both"/>
        <w:rPr>
          <w:rFonts w:ascii="Arial" w:eastAsia="Calibri" w:hAnsi="Arial" w:cs="Arial"/>
          <w:lang w:val="es-ES" w:eastAsia="en-US"/>
        </w:rPr>
      </w:pPr>
      <w:r w:rsidRPr="001C6D0B">
        <w:rPr>
          <w:rFonts w:ascii="Arial" w:eastAsia="Calibri" w:hAnsi="Arial" w:cs="Arial"/>
          <w:lang w:val="es-ES" w:eastAsia="en-US"/>
        </w:rPr>
        <w:t>El derecho de que el procedimiento de elección de las directivas sindicales sea mediante voto “personal, libre, directo y secreto” de todos los trabajadores, mediante un procedimiento sujeto a vigilancia por parte de la autoridad (artículos 35, fracción II, 371 y 371 Bis).</w:t>
      </w:r>
    </w:p>
    <w:p w14:paraId="22F80691" w14:textId="77777777" w:rsidR="001C6D0B" w:rsidRPr="001C6D0B" w:rsidRDefault="001C6D0B" w:rsidP="001C6D0B">
      <w:pPr>
        <w:numPr>
          <w:ilvl w:val="0"/>
          <w:numId w:val="22"/>
        </w:numPr>
        <w:contextualSpacing/>
        <w:jc w:val="both"/>
        <w:rPr>
          <w:rFonts w:ascii="Arial" w:eastAsia="Calibri" w:hAnsi="Arial" w:cs="Arial"/>
          <w:lang w:val="es-ES" w:eastAsia="en-US"/>
        </w:rPr>
      </w:pPr>
      <w:r w:rsidRPr="001C6D0B">
        <w:rPr>
          <w:rFonts w:ascii="Arial" w:eastAsia="Calibri" w:hAnsi="Arial" w:cs="Arial"/>
          <w:lang w:val="es-ES" w:eastAsia="en-US"/>
        </w:rPr>
        <w:t>La obligación de que las directivas sindicales respeten el principio de representación proporcional de género (artículos 358, fracción II y 371, fracción IX Bis), asunto de vital importancia si consideramos que de acuerdo al Instituto de Geografía y Estadística (INEGI) las mujeres solo dirigen el 5% de los sindicatos registrados ante la autoridad laboral actual, a pesar de representar aproximadamente el 40% de la población económicamente activa.</w:t>
      </w:r>
    </w:p>
    <w:p w14:paraId="2020B8A0" w14:textId="77777777" w:rsidR="001C6D0B" w:rsidRPr="001C6D0B" w:rsidRDefault="001C6D0B" w:rsidP="001C6D0B">
      <w:pPr>
        <w:numPr>
          <w:ilvl w:val="0"/>
          <w:numId w:val="22"/>
        </w:numPr>
        <w:contextualSpacing/>
        <w:jc w:val="both"/>
        <w:rPr>
          <w:rFonts w:ascii="Arial" w:eastAsia="Calibri" w:hAnsi="Arial" w:cs="Arial"/>
          <w:lang w:val="es-ES" w:eastAsia="en-US"/>
        </w:rPr>
      </w:pPr>
      <w:r w:rsidRPr="001C6D0B">
        <w:rPr>
          <w:rFonts w:ascii="Arial" w:eastAsia="Calibri" w:hAnsi="Arial" w:cs="Arial"/>
          <w:lang w:val="es-ES" w:eastAsia="en-US"/>
        </w:rPr>
        <w:t xml:space="preserve"> La obligación de los sindicatos de rendir cuenta completa y detallada a sus agremiados de la administración del patrimonio sindical, debiendo incluso publicarse la información correspondiente (artículo 373), y</w:t>
      </w:r>
    </w:p>
    <w:p w14:paraId="2257A4B3" w14:textId="77777777" w:rsidR="001C6D0B" w:rsidRPr="001C6D0B" w:rsidRDefault="001C6D0B" w:rsidP="001C6D0B">
      <w:pPr>
        <w:numPr>
          <w:ilvl w:val="0"/>
          <w:numId w:val="22"/>
        </w:numPr>
        <w:contextualSpacing/>
        <w:jc w:val="both"/>
        <w:rPr>
          <w:rFonts w:ascii="Arial" w:eastAsia="Calibri" w:hAnsi="Arial" w:cs="Arial"/>
          <w:lang w:val="es-ES" w:eastAsia="en-US"/>
        </w:rPr>
      </w:pPr>
      <w:r w:rsidRPr="001C6D0B">
        <w:rPr>
          <w:rFonts w:ascii="Arial" w:eastAsia="Calibri" w:hAnsi="Arial" w:cs="Arial"/>
          <w:lang w:val="es-ES" w:eastAsia="en-US"/>
        </w:rPr>
        <w:t>La obligación de recabar la conformidad de la mayoría de los trabajadores mediante voto personal, libre, directo y secreto de todos los trabajadores sindicados para negociar o renegociar un Contrato Colectivo de Trabajo (artículos 386 Bis, 390 Bis y 390 Ter).</w:t>
      </w:r>
    </w:p>
    <w:p w14:paraId="175620F3" w14:textId="77777777" w:rsidR="001C6D0B" w:rsidRPr="001C6D0B" w:rsidRDefault="001C6D0B" w:rsidP="001C6D0B">
      <w:pPr>
        <w:spacing w:line="360" w:lineRule="auto"/>
        <w:jc w:val="both"/>
        <w:rPr>
          <w:rFonts w:ascii="Arial" w:eastAsia="Calibri" w:hAnsi="Arial" w:cs="Arial"/>
          <w:lang w:val="es-ES" w:eastAsia="en-US"/>
        </w:rPr>
      </w:pPr>
    </w:p>
    <w:p w14:paraId="5E3ACD69" w14:textId="77777777" w:rsidR="001C6D0B" w:rsidRDefault="001C6D0B" w:rsidP="001C6D0B">
      <w:pPr>
        <w:jc w:val="both"/>
        <w:rPr>
          <w:rFonts w:ascii="Arial" w:eastAsia="Calibri" w:hAnsi="Arial" w:cs="Arial"/>
          <w:lang w:val="es-ES" w:eastAsia="en-US"/>
        </w:rPr>
      </w:pPr>
      <w:r w:rsidRPr="001C6D0B">
        <w:rPr>
          <w:rFonts w:ascii="Arial" w:eastAsia="Calibri" w:hAnsi="Arial" w:cs="Arial"/>
          <w:lang w:val="es-ES" w:eastAsia="en-US"/>
        </w:rPr>
        <w:t>De acuerdo a la Barra Mexicana de Abogados (BMA), ante estas disposiciones los sindicatos se ven incluso debilitados, razón por la que están obligados a actualizarse y a capacitarse ante las nuevas disposiciones labores y sólo subsistirán aquellos que se asesoren para armonizar su organización y documentación acorde a lo dispuesto por esta reforma laboral.</w:t>
      </w:r>
    </w:p>
    <w:p w14:paraId="10E72BC2" w14:textId="77777777" w:rsidR="001C6D0B" w:rsidRPr="001C6D0B" w:rsidRDefault="001C6D0B" w:rsidP="001C6D0B">
      <w:pPr>
        <w:jc w:val="both"/>
        <w:rPr>
          <w:rFonts w:ascii="Arial" w:eastAsia="Calibri" w:hAnsi="Arial" w:cs="Arial"/>
          <w:lang w:val="es-ES" w:eastAsia="en-US"/>
        </w:rPr>
      </w:pPr>
    </w:p>
    <w:p w14:paraId="0F867990" w14:textId="77777777" w:rsidR="00306931" w:rsidRPr="001C6D0B" w:rsidRDefault="001C6D0B" w:rsidP="00885ED9">
      <w:pPr>
        <w:jc w:val="both"/>
        <w:rPr>
          <w:rFonts w:ascii="Arial" w:eastAsia="Calibri" w:hAnsi="Arial" w:cs="Arial"/>
          <w:lang w:val="es-ES" w:eastAsia="en-US"/>
        </w:rPr>
      </w:pPr>
      <w:r w:rsidRPr="001C6D0B">
        <w:rPr>
          <w:rFonts w:ascii="Arial" w:eastAsia="Calibri" w:hAnsi="Arial" w:cs="Arial"/>
          <w:lang w:val="es-ES" w:eastAsia="en-US"/>
        </w:rPr>
        <w:t>Sin duda, aunque falta por ver la aplicación real de la reforma y, por ende, los vicios que se puedan crear en el camino, considero que la reforma abona a crear entre empresas, sindicatos y trabajadores una relación más real y proactiva, lo que debe generar en la práctica la realización de trabajo sindical de base intenso, en beneficio de la verdadera protección y defensa de los derechos de las y los trabajadores.</w:t>
      </w:r>
    </w:p>
    <w:p w14:paraId="34F232C0" w14:textId="77777777" w:rsidR="00FE56FA" w:rsidRDefault="0009247E" w:rsidP="00885ED9">
      <w:pPr>
        <w:jc w:val="both"/>
        <w:rPr>
          <w:rFonts w:ascii="Arial" w:eastAsia="MS Mincho" w:hAnsi="Arial" w:cs="Arial"/>
          <w:lang w:eastAsia="en-US"/>
        </w:rPr>
      </w:pPr>
      <w:r>
        <w:rPr>
          <w:rFonts w:ascii="Arial" w:eastAsia="MS Mincho" w:hAnsi="Arial" w:cs="Arial"/>
          <w:lang w:eastAsia="en-US"/>
        </w:rPr>
        <w:t xml:space="preserve">                                                           </w:t>
      </w:r>
    </w:p>
    <w:p w14:paraId="4A91B462" w14:textId="77777777" w:rsidR="00885ED9" w:rsidRPr="00FE56FA" w:rsidRDefault="0009247E" w:rsidP="00FE56FA">
      <w:pPr>
        <w:jc w:val="center"/>
        <w:rPr>
          <w:rFonts w:ascii="Arial" w:eastAsia="MS Mincho" w:hAnsi="Arial" w:cs="Arial"/>
          <w:lang w:eastAsia="en-US"/>
        </w:rPr>
      </w:pPr>
      <w:r>
        <w:rPr>
          <w:rFonts w:ascii="Arial" w:eastAsia="MS Mincho" w:hAnsi="Arial" w:cs="Arial"/>
          <w:lang w:eastAsia="en-US"/>
        </w:rPr>
        <w:t>###</w:t>
      </w:r>
    </w:p>
    <w:p w14:paraId="52C1FC20" w14:textId="77777777" w:rsidR="00B77544" w:rsidRDefault="00B77544" w:rsidP="00B77544">
      <w:pPr>
        <w:widowControl w:val="0"/>
        <w:shd w:val="clear" w:color="auto" w:fill="FFFFFF"/>
        <w:jc w:val="both"/>
        <w:rPr>
          <w:rFonts w:ascii="Arial" w:eastAsia="Arial" w:hAnsi="Arial" w:cs="Arial"/>
          <w:b/>
          <w:color w:val="000000"/>
          <w:sz w:val="22"/>
          <w:szCs w:val="22"/>
          <w:lang w:val="es-MX" w:eastAsia="es-MX"/>
        </w:rPr>
      </w:pPr>
      <w:r w:rsidRPr="00B77544">
        <w:rPr>
          <w:rFonts w:ascii="Arial" w:eastAsia="Arial" w:hAnsi="Arial" w:cs="Arial"/>
          <w:b/>
          <w:color w:val="000000"/>
          <w:sz w:val="22"/>
          <w:szCs w:val="22"/>
          <w:lang w:val="es-MX" w:eastAsia="es-MX"/>
        </w:rPr>
        <w:t>Acerca de la EBC</w:t>
      </w:r>
    </w:p>
    <w:p w14:paraId="76F2405F" w14:textId="77777777" w:rsidR="007B2EA9" w:rsidRDefault="007B2EA9" w:rsidP="00B77544">
      <w:pPr>
        <w:widowControl w:val="0"/>
        <w:shd w:val="clear" w:color="auto" w:fill="FFFFFF"/>
        <w:jc w:val="both"/>
        <w:rPr>
          <w:rFonts w:ascii="Arial" w:eastAsia="Arial" w:hAnsi="Arial" w:cs="Arial"/>
          <w:b/>
          <w:color w:val="000000"/>
          <w:sz w:val="22"/>
          <w:szCs w:val="22"/>
          <w:lang w:val="es-MX" w:eastAsia="es-MX"/>
        </w:rPr>
      </w:pPr>
    </w:p>
    <w:p w14:paraId="469C7A2B" w14:textId="77777777" w:rsidR="00B13FF5" w:rsidRDefault="00B13FF5" w:rsidP="00B13FF5">
      <w:pPr>
        <w:widowControl w:val="0"/>
        <w:shd w:val="clear" w:color="auto" w:fill="FFFFFF"/>
        <w:jc w:val="both"/>
        <w:rPr>
          <w:rFonts w:ascii="Arial" w:eastAsia="Arial" w:hAnsi="Arial" w:cs="Arial"/>
          <w:b/>
          <w:color w:val="000000"/>
          <w:sz w:val="22"/>
          <w:szCs w:val="22"/>
          <w:highlight w:val="white"/>
          <w:lang w:val="es-MX" w:eastAsia="es-MX"/>
        </w:rPr>
      </w:pPr>
      <w:r>
        <w:rPr>
          <w:rFonts w:ascii="Arial" w:eastAsia="Arial" w:hAnsi="Arial" w:cs="Arial"/>
          <w:b/>
          <w:color w:val="000000"/>
          <w:sz w:val="22"/>
          <w:szCs w:val="22"/>
          <w:lang w:val="es-MX" w:eastAsia="es-MX"/>
        </w:rPr>
        <w:t xml:space="preserve">La </w:t>
      </w:r>
      <w:r w:rsidRPr="00B77544">
        <w:rPr>
          <w:rFonts w:ascii="Arial" w:eastAsia="Arial" w:hAnsi="Arial" w:cs="Arial"/>
          <w:b/>
          <w:color w:val="000000"/>
          <w:sz w:val="22"/>
          <w:szCs w:val="22"/>
          <w:lang w:val="es-MX" w:eastAsia="es-MX"/>
        </w:rPr>
        <w:t>Escu</w:t>
      </w:r>
      <w:r>
        <w:rPr>
          <w:rFonts w:ascii="Arial" w:eastAsia="Arial" w:hAnsi="Arial" w:cs="Arial"/>
          <w:b/>
          <w:color w:val="000000"/>
          <w:sz w:val="22"/>
          <w:szCs w:val="22"/>
          <w:lang w:val="es-MX" w:eastAsia="es-MX"/>
        </w:rPr>
        <w:t xml:space="preserve">ela Bancaria y Comercial (EBC) fundada en 1929, </w:t>
      </w:r>
      <w:r w:rsidRPr="00B77544">
        <w:rPr>
          <w:rFonts w:ascii="Arial" w:eastAsia="Arial" w:hAnsi="Arial" w:cs="Arial"/>
          <w:b/>
          <w:color w:val="000000"/>
          <w:sz w:val="22"/>
          <w:szCs w:val="22"/>
          <w:lang w:val="es-MX" w:eastAsia="es-MX"/>
        </w:rPr>
        <w:t xml:space="preserve">es pionera en educación a distancia y considerada la </w:t>
      </w:r>
      <w:r>
        <w:rPr>
          <w:rFonts w:ascii="Arial" w:eastAsia="Arial" w:hAnsi="Arial" w:cs="Arial"/>
          <w:b/>
          <w:color w:val="000000"/>
          <w:sz w:val="22"/>
          <w:szCs w:val="22"/>
          <w:highlight w:val="white"/>
          <w:lang w:val="es-MX" w:eastAsia="es-MX"/>
        </w:rPr>
        <w:t>Escuela de Negocios de</w:t>
      </w:r>
      <w:r w:rsidRPr="00B77544">
        <w:rPr>
          <w:rFonts w:ascii="Arial" w:eastAsia="Arial" w:hAnsi="Arial" w:cs="Arial"/>
          <w:b/>
          <w:color w:val="000000"/>
          <w:sz w:val="22"/>
          <w:szCs w:val="22"/>
          <w:highlight w:val="white"/>
          <w:lang w:val="es-MX" w:eastAsia="es-MX"/>
        </w:rPr>
        <w:t xml:space="preserve"> México, cuya visión aspira a que la excelencia educativa sea base de su trabajo buscando el progreso de la comunidad, siendo su misión formar profesionales emprendedores que se distingan en el ámbito de las organizaciones por su saber, por su hacer y por su ser. </w:t>
      </w:r>
    </w:p>
    <w:p w14:paraId="7C078E9F" w14:textId="77777777" w:rsidR="00B13FF5" w:rsidRDefault="00B13FF5" w:rsidP="00B13FF5">
      <w:pPr>
        <w:widowControl w:val="0"/>
        <w:shd w:val="clear" w:color="auto" w:fill="FFFFFF"/>
        <w:jc w:val="both"/>
        <w:rPr>
          <w:rFonts w:ascii="Arial" w:eastAsia="Arial" w:hAnsi="Arial" w:cs="Arial"/>
          <w:b/>
          <w:color w:val="000000"/>
          <w:sz w:val="22"/>
          <w:szCs w:val="22"/>
          <w:highlight w:val="white"/>
          <w:lang w:val="es-MX" w:eastAsia="es-MX"/>
        </w:rPr>
      </w:pPr>
    </w:p>
    <w:p w14:paraId="48F76325" w14:textId="77777777" w:rsidR="00B13FF5" w:rsidRDefault="00B13FF5" w:rsidP="00B13FF5">
      <w:pPr>
        <w:spacing w:after="160" w:line="259" w:lineRule="auto"/>
        <w:jc w:val="both"/>
        <w:rPr>
          <w:rFonts w:ascii="Arial" w:eastAsia="Arial" w:hAnsi="Arial" w:cs="Arial"/>
          <w:b/>
          <w:color w:val="000000"/>
          <w:sz w:val="22"/>
          <w:szCs w:val="22"/>
          <w:lang w:val="es-MX" w:eastAsia="es-MX"/>
        </w:rPr>
      </w:pPr>
      <w:r>
        <w:rPr>
          <w:rFonts w:ascii="Arial" w:eastAsia="Arial" w:hAnsi="Arial" w:cs="Arial"/>
          <w:b/>
          <w:color w:val="000000"/>
          <w:sz w:val="22"/>
          <w:szCs w:val="22"/>
          <w:lang w:val="es-MX" w:eastAsia="es-MX"/>
        </w:rPr>
        <w:t>Este 2019 a sus 90 años de historia</w:t>
      </w:r>
      <w:r w:rsidRPr="0014243C">
        <w:rPr>
          <w:rFonts w:ascii="Arial" w:eastAsia="Arial" w:hAnsi="Arial" w:cs="Arial"/>
          <w:b/>
          <w:color w:val="000000"/>
          <w:sz w:val="22"/>
          <w:szCs w:val="22"/>
          <w:lang w:val="es-MX" w:eastAsia="es-MX"/>
        </w:rPr>
        <w:t>, la EBC cuenta actualmente con 159,000 egresados y una matrícula de 15,000 estudiantes en la esfera de los negocios, en once campus, distribuidos en: Ciudad de México, Tlalnepantla, Toluca, Querétaro, Tuxtla Gutiérrez, León, San Luis Potosí, Pachuca, Guadalajara, Aguascalientes y Mérida.</w:t>
      </w:r>
    </w:p>
    <w:p w14:paraId="55A3662C" w14:textId="77777777" w:rsidR="00B13FF5" w:rsidRPr="00067DC0" w:rsidRDefault="00B13FF5" w:rsidP="00B13FF5">
      <w:pPr>
        <w:shd w:val="clear" w:color="auto" w:fill="FFFFFF"/>
        <w:spacing w:before="100" w:beforeAutospacing="1" w:after="100" w:afterAutospacing="1"/>
        <w:contextualSpacing/>
        <w:jc w:val="both"/>
        <w:rPr>
          <w:rFonts w:ascii="Arial" w:eastAsia="Calibri" w:hAnsi="Arial" w:cs="Arial"/>
          <w:b/>
          <w:lang w:val="es-MX" w:eastAsia="en-US"/>
        </w:rPr>
      </w:pPr>
      <w:r>
        <w:rPr>
          <w:rFonts w:ascii="Arial" w:eastAsia="Arial" w:hAnsi="Arial" w:cs="Arial"/>
          <w:b/>
          <w:color w:val="000000"/>
          <w:sz w:val="22"/>
          <w:szCs w:val="22"/>
          <w:lang w:val="es-MX" w:eastAsia="es-MX"/>
        </w:rPr>
        <w:t xml:space="preserve">La EBC cuenta con 8 licenciaturas; Derecho, </w:t>
      </w:r>
      <w:r w:rsidRPr="00191F51">
        <w:rPr>
          <w:rFonts w:ascii="Arial" w:eastAsia="Arial" w:hAnsi="Arial" w:cs="Arial"/>
          <w:b/>
          <w:color w:val="000000"/>
          <w:sz w:val="22"/>
          <w:szCs w:val="22"/>
          <w:lang w:val="es-MX" w:eastAsia="es-MX"/>
        </w:rPr>
        <w:t>Mercadotecnia, Comercio y Negocios Internacionales, Contaduría Pública, Finanzas y Banca, Administración, Administración en Negocios de la Comunicación y el Entretenimiento, así como Negocios de Turismo y Hospitalidad</w:t>
      </w:r>
      <w:r>
        <w:rPr>
          <w:rFonts w:ascii="Arial" w:eastAsia="Arial" w:hAnsi="Arial" w:cs="Arial"/>
          <w:b/>
          <w:color w:val="000000"/>
          <w:sz w:val="22"/>
          <w:szCs w:val="22"/>
          <w:lang w:val="es-MX" w:eastAsia="es-MX"/>
        </w:rPr>
        <w:t xml:space="preserve">; así </w:t>
      </w:r>
      <w:r w:rsidRPr="00067DC0">
        <w:rPr>
          <w:rFonts w:ascii="Arial" w:eastAsia="Arial" w:hAnsi="Arial" w:cs="Arial"/>
          <w:b/>
          <w:color w:val="000000"/>
          <w:sz w:val="22"/>
          <w:szCs w:val="22"/>
          <w:lang w:val="es-MX" w:eastAsia="es-MX"/>
        </w:rPr>
        <w:t xml:space="preserve">como </w:t>
      </w:r>
      <w:r w:rsidRPr="00067DC0">
        <w:rPr>
          <w:rFonts w:ascii="Arial" w:eastAsia="Times New Roman" w:hAnsi="Arial" w:cs="Arial"/>
          <w:b/>
          <w:sz w:val="22"/>
          <w:szCs w:val="22"/>
          <w:lang w:val="es-ES"/>
        </w:rPr>
        <w:t>programas académicos de educación continua, educación corporativa y posgrados.</w:t>
      </w:r>
    </w:p>
    <w:p w14:paraId="789376C1" w14:textId="77777777" w:rsidR="00B13FF5" w:rsidRPr="00067DC0" w:rsidRDefault="00B13FF5" w:rsidP="00B13FF5">
      <w:pPr>
        <w:shd w:val="clear" w:color="auto" w:fill="FFFFFF"/>
        <w:spacing w:before="100" w:beforeAutospacing="1" w:after="100" w:afterAutospacing="1"/>
        <w:contextualSpacing/>
        <w:jc w:val="both"/>
        <w:rPr>
          <w:rFonts w:ascii="Arial" w:eastAsia="Times New Roman" w:hAnsi="Arial" w:cs="Arial"/>
          <w:lang w:val="es-ES"/>
        </w:rPr>
      </w:pPr>
      <w:r>
        <w:rPr>
          <w:rFonts w:ascii="Arial" w:eastAsia="Arial" w:hAnsi="Arial" w:cs="Arial"/>
          <w:b/>
          <w:color w:val="000000"/>
          <w:sz w:val="22"/>
          <w:szCs w:val="22"/>
          <w:lang w:val="es-MX" w:eastAsia="es-MX"/>
        </w:rPr>
        <w:t xml:space="preserve"> </w:t>
      </w:r>
      <w:r>
        <w:rPr>
          <w:rFonts w:ascii="Arial" w:eastAsia="Calibri" w:hAnsi="Arial" w:cs="Arial"/>
          <w:lang w:val="es-MX" w:eastAsia="en-US"/>
        </w:rPr>
        <w:t>.</w:t>
      </w:r>
    </w:p>
    <w:p w14:paraId="4C3FC2F9" w14:textId="77777777" w:rsidR="00B13FF5" w:rsidRPr="00B77544" w:rsidRDefault="00B13FF5" w:rsidP="00B13FF5">
      <w:pPr>
        <w:widowControl w:val="0"/>
        <w:shd w:val="clear" w:color="auto" w:fill="FFFFFF"/>
        <w:jc w:val="both"/>
        <w:rPr>
          <w:rFonts w:ascii="Arial" w:eastAsia="Arial" w:hAnsi="Arial" w:cs="Arial"/>
          <w:b/>
          <w:i/>
          <w:color w:val="0070C0"/>
          <w:sz w:val="22"/>
          <w:szCs w:val="22"/>
          <w:highlight w:val="white"/>
          <w:u w:val="single"/>
          <w:lang w:val="es-MX" w:eastAsia="es-MX"/>
        </w:rPr>
      </w:pPr>
      <w:r w:rsidRPr="00B77544">
        <w:rPr>
          <w:rFonts w:ascii="Arial" w:eastAsia="Arial" w:hAnsi="Arial" w:cs="Arial"/>
          <w:b/>
          <w:color w:val="000000"/>
          <w:sz w:val="22"/>
          <w:szCs w:val="22"/>
          <w:highlight w:val="white"/>
          <w:lang w:val="es-MX" w:eastAsia="es-MX"/>
        </w:rPr>
        <w:t>Para mayor información consulta</w:t>
      </w:r>
      <w:r w:rsidRPr="00B77544">
        <w:rPr>
          <w:rFonts w:ascii="Arial" w:eastAsia="Arial" w:hAnsi="Arial" w:cs="Arial"/>
          <w:b/>
          <w:i/>
          <w:color w:val="000000"/>
          <w:sz w:val="22"/>
          <w:szCs w:val="22"/>
          <w:highlight w:val="white"/>
          <w:lang w:val="es-MX" w:eastAsia="es-MX"/>
        </w:rPr>
        <w:t xml:space="preserve">: </w:t>
      </w:r>
      <w:hyperlink r:id="rId9">
        <w:r w:rsidRPr="007665A6">
          <w:rPr>
            <w:rFonts w:ascii="Arial" w:eastAsia="Arial" w:hAnsi="Arial" w:cs="Arial"/>
            <w:i/>
            <w:color w:val="0070C0"/>
            <w:sz w:val="22"/>
            <w:szCs w:val="22"/>
            <w:highlight w:val="white"/>
            <w:lang w:val="es-MX" w:eastAsia="es-MX"/>
          </w:rPr>
          <w:t>www.ebc.mx</w:t>
        </w:r>
      </w:hyperlink>
    </w:p>
    <w:p w14:paraId="4527A3D9" w14:textId="77777777" w:rsidR="00B06124" w:rsidRPr="00B06124" w:rsidRDefault="00B06124" w:rsidP="00B06124">
      <w:pPr>
        <w:shd w:val="clear" w:color="auto" w:fill="FFFFFF"/>
        <w:spacing w:before="135" w:after="135"/>
        <w:jc w:val="both"/>
        <w:rPr>
          <w:rFonts w:ascii="Helvetica" w:eastAsia="Times New Roman" w:hAnsi="Helvetica" w:cs="Helvetica"/>
          <w:b/>
          <w:bCs/>
          <w:sz w:val="22"/>
          <w:szCs w:val="22"/>
          <w:lang w:val="es-MX" w:eastAsia="es-MX"/>
        </w:rPr>
      </w:pPr>
    </w:p>
    <w:p w14:paraId="1CC58A0F" w14:textId="77777777" w:rsidR="00B77544" w:rsidRPr="00BF2A40" w:rsidRDefault="00B77544" w:rsidP="00B77544">
      <w:pPr>
        <w:jc w:val="both"/>
        <w:rPr>
          <w:rFonts w:ascii="Arial" w:eastAsia="Arial" w:hAnsi="Arial" w:cs="Arial"/>
          <w:b/>
          <w:color w:val="000000"/>
          <w:sz w:val="22"/>
          <w:szCs w:val="22"/>
          <w:highlight w:val="white"/>
          <w:lang w:val="es-MX" w:eastAsia="es-MX"/>
        </w:rPr>
      </w:pPr>
      <w:r w:rsidRPr="00BF2A40">
        <w:rPr>
          <w:rFonts w:ascii="Arial" w:eastAsia="Arial" w:hAnsi="Arial" w:cs="Arial"/>
          <w:b/>
          <w:color w:val="000000"/>
          <w:sz w:val="22"/>
          <w:szCs w:val="22"/>
          <w:highlight w:val="white"/>
          <w:lang w:val="es-MX" w:eastAsia="es-MX"/>
        </w:rPr>
        <w:t>Contacto de prensa EBC</w:t>
      </w:r>
    </w:p>
    <w:p w14:paraId="614E2D33" w14:textId="77777777" w:rsidR="00B77544" w:rsidRPr="00BF2A40" w:rsidRDefault="00B77544" w:rsidP="00B77544">
      <w:pPr>
        <w:jc w:val="both"/>
        <w:rPr>
          <w:rFonts w:ascii="Arial" w:eastAsia="Arial" w:hAnsi="Arial" w:cs="Arial"/>
          <w:b/>
          <w:color w:val="000000"/>
          <w:sz w:val="22"/>
          <w:szCs w:val="22"/>
          <w:highlight w:val="white"/>
          <w:lang w:val="es-MX" w:eastAsia="es-MX"/>
        </w:rPr>
      </w:pPr>
      <w:r w:rsidRPr="00BF2A40">
        <w:rPr>
          <w:rFonts w:ascii="Arial" w:eastAsia="Arial" w:hAnsi="Arial" w:cs="Arial"/>
          <w:b/>
          <w:color w:val="000000"/>
          <w:sz w:val="22"/>
          <w:szCs w:val="22"/>
          <w:highlight w:val="white"/>
          <w:lang w:val="es-MX" w:eastAsia="es-MX"/>
        </w:rPr>
        <w:t>Carolina Nacif, Coordinadora de Relaciones con Medios de Comunicación</w:t>
      </w:r>
    </w:p>
    <w:p w14:paraId="0F28EFDF" w14:textId="77777777" w:rsidR="00B77544" w:rsidRPr="00BF2A40" w:rsidRDefault="006B56F1" w:rsidP="00B77544">
      <w:pPr>
        <w:jc w:val="both"/>
        <w:rPr>
          <w:rFonts w:ascii="Arial" w:eastAsia="Arial" w:hAnsi="Arial" w:cs="Arial"/>
          <w:b/>
          <w:color w:val="1155CC"/>
          <w:sz w:val="22"/>
          <w:szCs w:val="22"/>
          <w:highlight w:val="white"/>
          <w:u w:val="single"/>
          <w:lang w:val="en-US" w:eastAsia="es-MX"/>
        </w:rPr>
      </w:pPr>
      <w:hyperlink r:id="rId10" w:history="1">
        <w:r w:rsidR="00B77544" w:rsidRPr="00BF2A40">
          <w:rPr>
            <w:rFonts w:ascii="Arial" w:eastAsia="Arial" w:hAnsi="Arial" w:cs="Arial"/>
            <w:b/>
            <w:color w:val="0000FF"/>
            <w:sz w:val="22"/>
            <w:szCs w:val="22"/>
            <w:highlight w:val="white"/>
            <w:u w:val="single"/>
            <w:lang w:val="en-US" w:eastAsia="es-MX"/>
          </w:rPr>
          <w:t>c.nacif@ebc.edu.mx</w:t>
        </w:r>
      </w:hyperlink>
    </w:p>
    <w:p w14:paraId="3086F888" w14:textId="77777777" w:rsidR="00B77544" w:rsidRPr="00536B9F" w:rsidRDefault="00B77544" w:rsidP="00536B9F">
      <w:pPr>
        <w:jc w:val="both"/>
        <w:rPr>
          <w:rFonts w:ascii="Arial" w:eastAsia="Arial" w:hAnsi="Arial" w:cs="Arial"/>
          <w:b/>
          <w:color w:val="000000"/>
          <w:sz w:val="22"/>
          <w:szCs w:val="22"/>
          <w:highlight w:val="white"/>
          <w:lang w:val="en-US" w:eastAsia="es-MX"/>
        </w:rPr>
      </w:pPr>
      <w:r w:rsidRPr="00BF2A40">
        <w:rPr>
          <w:rFonts w:ascii="Arial" w:eastAsia="Arial" w:hAnsi="Arial" w:cs="Arial"/>
          <w:b/>
          <w:color w:val="000000"/>
          <w:sz w:val="22"/>
          <w:szCs w:val="22"/>
          <w:highlight w:val="white"/>
          <w:lang w:val="en-US" w:eastAsia="es-MX"/>
        </w:rPr>
        <w:t>+55 36832400 ext.2057</w:t>
      </w:r>
    </w:p>
    <w:sectPr w:rsidR="00B77544" w:rsidRPr="00536B9F" w:rsidSect="001B3802">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A438B" w14:textId="77777777" w:rsidR="006B56F1" w:rsidRDefault="006B56F1" w:rsidP="00920CAF">
      <w:r>
        <w:separator/>
      </w:r>
    </w:p>
  </w:endnote>
  <w:endnote w:type="continuationSeparator" w:id="0">
    <w:p w14:paraId="7771F5B4" w14:textId="77777777" w:rsidR="006B56F1" w:rsidRDefault="006B56F1" w:rsidP="0092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183E" w14:textId="77777777" w:rsidR="00920CAF" w:rsidRDefault="00920C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B8E7F" w14:textId="77777777" w:rsidR="00920CAF" w:rsidRDefault="00920CA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8D404" w14:textId="77777777" w:rsidR="00920CAF" w:rsidRDefault="00920C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968D7" w14:textId="77777777" w:rsidR="006B56F1" w:rsidRDefault="006B56F1" w:rsidP="00920CAF">
      <w:r>
        <w:separator/>
      </w:r>
    </w:p>
  </w:footnote>
  <w:footnote w:type="continuationSeparator" w:id="0">
    <w:p w14:paraId="7F2DAF71" w14:textId="77777777" w:rsidR="006B56F1" w:rsidRDefault="006B56F1" w:rsidP="00920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6CC2F" w14:textId="77777777" w:rsidR="00920CAF" w:rsidRDefault="006B56F1">
    <w:pPr>
      <w:pStyle w:val="Encabezado"/>
    </w:pPr>
    <w:r>
      <w:rPr>
        <w:noProof/>
        <w:lang w:val="es-ES"/>
      </w:rPr>
      <w:pict w14:anchorId="6E12E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B1F1" w14:textId="77777777" w:rsidR="00920CAF" w:rsidRDefault="006B56F1">
    <w:pPr>
      <w:pStyle w:val="Encabezado"/>
    </w:pPr>
    <w:r>
      <w:rPr>
        <w:noProof/>
        <w:lang w:val="es-ES"/>
      </w:rPr>
      <w:pict w14:anchorId="6773B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1CBF8" w14:textId="77777777" w:rsidR="00920CAF" w:rsidRDefault="006B56F1">
    <w:pPr>
      <w:pStyle w:val="Encabezado"/>
    </w:pPr>
    <w:r>
      <w:rPr>
        <w:noProof/>
        <w:lang w:val="es-ES"/>
      </w:rPr>
      <w:pict w14:anchorId="5E4C3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3FC4"/>
    <w:multiLevelType w:val="multilevel"/>
    <w:tmpl w:val="CF905828"/>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F4F6E"/>
    <w:multiLevelType w:val="multilevel"/>
    <w:tmpl w:val="CB12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6057C"/>
    <w:multiLevelType w:val="hybridMultilevel"/>
    <w:tmpl w:val="391E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903281"/>
    <w:multiLevelType w:val="hybridMultilevel"/>
    <w:tmpl w:val="991A2A08"/>
    <w:lvl w:ilvl="0" w:tplc="CAD4A3AE">
      <w:start w:val="1"/>
      <w:numFmt w:val="decimal"/>
      <w:lvlText w:val="%1."/>
      <w:lvlJc w:val="left"/>
      <w:pPr>
        <w:ind w:left="720" w:hanging="360"/>
      </w:pPr>
      <w:rPr>
        <w:rFonts w:asciiTheme="minorHAnsi" w:eastAsiaTheme="minorHAnsi" w:hAnsiTheme="minorHAnsi"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A662EE"/>
    <w:multiLevelType w:val="hybridMultilevel"/>
    <w:tmpl w:val="0832E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F34FC3"/>
    <w:multiLevelType w:val="hybridMultilevel"/>
    <w:tmpl w:val="776E5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3D7B1E"/>
    <w:multiLevelType w:val="hybridMultilevel"/>
    <w:tmpl w:val="14381E96"/>
    <w:lvl w:ilvl="0" w:tplc="B0DA4C16">
      <w:start w:val="1"/>
      <w:numFmt w:val="decimal"/>
      <w:lvlText w:val="%1."/>
      <w:lvlJc w:val="left"/>
      <w:pPr>
        <w:tabs>
          <w:tab w:val="num" w:pos="720"/>
        </w:tabs>
        <w:ind w:left="720" w:hanging="360"/>
      </w:pPr>
    </w:lvl>
    <w:lvl w:ilvl="1" w:tplc="3D30EC34" w:tentative="1">
      <w:start w:val="1"/>
      <w:numFmt w:val="decimal"/>
      <w:lvlText w:val="%2."/>
      <w:lvlJc w:val="left"/>
      <w:pPr>
        <w:tabs>
          <w:tab w:val="num" w:pos="1440"/>
        </w:tabs>
        <w:ind w:left="1440" w:hanging="360"/>
      </w:pPr>
    </w:lvl>
    <w:lvl w:ilvl="2" w:tplc="2D56975C" w:tentative="1">
      <w:start w:val="1"/>
      <w:numFmt w:val="decimal"/>
      <w:lvlText w:val="%3."/>
      <w:lvlJc w:val="left"/>
      <w:pPr>
        <w:tabs>
          <w:tab w:val="num" w:pos="2160"/>
        </w:tabs>
        <w:ind w:left="2160" w:hanging="360"/>
      </w:pPr>
    </w:lvl>
    <w:lvl w:ilvl="3" w:tplc="2E6098AC" w:tentative="1">
      <w:start w:val="1"/>
      <w:numFmt w:val="decimal"/>
      <w:lvlText w:val="%4."/>
      <w:lvlJc w:val="left"/>
      <w:pPr>
        <w:tabs>
          <w:tab w:val="num" w:pos="2880"/>
        </w:tabs>
        <w:ind w:left="2880" w:hanging="360"/>
      </w:pPr>
    </w:lvl>
    <w:lvl w:ilvl="4" w:tplc="A586AF7E" w:tentative="1">
      <w:start w:val="1"/>
      <w:numFmt w:val="decimal"/>
      <w:lvlText w:val="%5."/>
      <w:lvlJc w:val="left"/>
      <w:pPr>
        <w:tabs>
          <w:tab w:val="num" w:pos="3600"/>
        </w:tabs>
        <w:ind w:left="3600" w:hanging="360"/>
      </w:pPr>
    </w:lvl>
    <w:lvl w:ilvl="5" w:tplc="1602CC7A" w:tentative="1">
      <w:start w:val="1"/>
      <w:numFmt w:val="decimal"/>
      <w:lvlText w:val="%6."/>
      <w:lvlJc w:val="left"/>
      <w:pPr>
        <w:tabs>
          <w:tab w:val="num" w:pos="4320"/>
        </w:tabs>
        <w:ind w:left="4320" w:hanging="360"/>
      </w:pPr>
    </w:lvl>
    <w:lvl w:ilvl="6" w:tplc="0A9A1472" w:tentative="1">
      <w:start w:val="1"/>
      <w:numFmt w:val="decimal"/>
      <w:lvlText w:val="%7."/>
      <w:lvlJc w:val="left"/>
      <w:pPr>
        <w:tabs>
          <w:tab w:val="num" w:pos="5040"/>
        </w:tabs>
        <w:ind w:left="5040" w:hanging="360"/>
      </w:pPr>
    </w:lvl>
    <w:lvl w:ilvl="7" w:tplc="DD2A502C" w:tentative="1">
      <w:start w:val="1"/>
      <w:numFmt w:val="decimal"/>
      <w:lvlText w:val="%8."/>
      <w:lvlJc w:val="left"/>
      <w:pPr>
        <w:tabs>
          <w:tab w:val="num" w:pos="5760"/>
        </w:tabs>
        <w:ind w:left="5760" w:hanging="360"/>
      </w:pPr>
    </w:lvl>
    <w:lvl w:ilvl="8" w:tplc="09100B00" w:tentative="1">
      <w:start w:val="1"/>
      <w:numFmt w:val="decimal"/>
      <w:lvlText w:val="%9."/>
      <w:lvlJc w:val="left"/>
      <w:pPr>
        <w:tabs>
          <w:tab w:val="num" w:pos="6480"/>
        </w:tabs>
        <w:ind w:left="6480" w:hanging="360"/>
      </w:pPr>
    </w:lvl>
  </w:abstractNum>
  <w:abstractNum w:abstractNumId="7" w15:restartNumberingAfterBreak="0">
    <w:nsid w:val="41650D4C"/>
    <w:multiLevelType w:val="hybridMultilevel"/>
    <w:tmpl w:val="7752E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FD56DE"/>
    <w:multiLevelType w:val="hybridMultilevel"/>
    <w:tmpl w:val="7A301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BE6F1D"/>
    <w:multiLevelType w:val="hybridMultilevel"/>
    <w:tmpl w:val="85FC8A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3A0719"/>
    <w:multiLevelType w:val="hybridMultilevel"/>
    <w:tmpl w:val="E9EA7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D30816"/>
    <w:multiLevelType w:val="hybridMultilevel"/>
    <w:tmpl w:val="FB58ED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310307"/>
    <w:multiLevelType w:val="hybridMultilevel"/>
    <w:tmpl w:val="968C1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893228"/>
    <w:multiLevelType w:val="hybridMultilevel"/>
    <w:tmpl w:val="BEF43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972159"/>
    <w:multiLevelType w:val="hybridMultilevel"/>
    <w:tmpl w:val="2F4CEE32"/>
    <w:lvl w:ilvl="0" w:tplc="080A0001">
      <w:start w:val="1"/>
      <w:numFmt w:val="bullet"/>
      <w:lvlText w:val=""/>
      <w:lvlJc w:val="left"/>
      <w:pPr>
        <w:ind w:left="5430" w:hanging="360"/>
      </w:pPr>
      <w:rPr>
        <w:rFonts w:ascii="Symbol" w:hAnsi="Symbol" w:hint="default"/>
      </w:rPr>
    </w:lvl>
    <w:lvl w:ilvl="1" w:tplc="080A0003" w:tentative="1">
      <w:start w:val="1"/>
      <w:numFmt w:val="bullet"/>
      <w:lvlText w:val="o"/>
      <w:lvlJc w:val="left"/>
      <w:pPr>
        <w:ind w:left="6150" w:hanging="360"/>
      </w:pPr>
      <w:rPr>
        <w:rFonts w:ascii="Courier New" w:hAnsi="Courier New" w:cs="Courier New" w:hint="default"/>
      </w:rPr>
    </w:lvl>
    <w:lvl w:ilvl="2" w:tplc="080A0005" w:tentative="1">
      <w:start w:val="1"/>
      <w:numFmt w:val="bullet"/>
      <w:lvlText w:val=""/>
      <w:lvlJc w:val="left"/>
      <w:pPr>
        <w:ind w:left="6870" w:hanging="360"/>
      </w:pPr>
      <w:rPr>
        <w:rFonts w:ascii="Wingdings" w:hAnsi="Wingdings" w:hint="default"/>
      </w:rPr>
    </w:lvl>
    <w:lvl w:ilvl="3" w:tplc="080A0001" w:tentative="1">
      <w:start w:val="1"/>
      <w:numFmt w:val="bullet"/>
      <w:lvlText w:val=""/>
      <w:lvlJc w:val="left"/>
      <w:pPr>
        <w:ind w:left="7590" w:hanging="360"/>
      </w:pPr>
      <w:rPr>
        <w:rFonts w:ascii="Symbol" w:hAnsi="Symbol" w:hint="default"/>
      </w:rPr>
    </w:lvl>
    <w:lvl w:ilvl="4" w:tplc="080A0003" w:tentative="1">
      <w:start w:val="1"/>
      <w:numFmt w:val="bullet"/>
      <w:lvlText w:val="o"/>
      <w:lvlJc w:val="left"/>
      <w:pPr>
        <w:ind w:left="8310" w:hanging="360"/>
      </w:pPr>
      <w:rPr>
        <w:rFonts w:ascii="Courier New" w:hAnsi="Courier New" w:cs="Courier New" w:hint="default"/>
      </w:rPr>
    </w:lvl>
    <w:lvl w:ilvl="5" w:tplc="080A0005" w:tentative="1">
      <w:start w:val="1"/>
      <w:numFmt w:val="bullet"/>
      <w:lvlText w:val=""/>
      <w:lvlJc w:val="left"/>
      <w:pPr>
        <w:ind w:left="9030" w:hanging="360"/>
      </w:pPr>
      <w:rPr>
        <w:rFonts w:ascii="Wingdings" w:hAnsi="Wingdings" w:hint="default"/>
      </w:rPr>
    </w:lvl>
    <w:lvl w:ilvl="6" w:tplc="080A0001" w:tentative="1">
      <w:start w:val="1"/>
      <w:numFmt w:val="bullet"/>
      <w:lvlText w:val=""/>
      <w:lvlJc w:val="left"/>
      <w:pPr>
        <w:ind w:left="9750" w:hanging="360"/>
      </w:pPr>
      <w:rPr>
        <w:rFonts w:ascii="Symbol" w:hAnsi="Symbol" w:hint="default"/>
      </w:rPr>
    </w:lvl>
    <w:lvl w:ilvl="7" w:tplc="080A0003" w:tentative="1">
      <w:start w:val="1"/>
      <w:numFmt w:val="bullet"/>
      <w:lvlText w:val="o"/>
      <w:lvlJc w:val="left"/>
      <w:pPr>
        <w:ind w:left="10470" w:hanging="360"/>
      </w:pPr>
      <w:rPr>
        <w:rFonts w:ascii="Courier New" w:hAnsi="Courier New" w:cs="Courier New" w:hint="default"/>
      </w:rPr>
    </w:lvl>
    <w:lvl w:ilvl="8" w:tplc="080A0005" w:tentative="1">
      <w:start w:val="1"/>
      <w:numFmt w:val="bullet"/>
      <w:lvlText w:val=""/>
      <w:lvlJc w:val="left"/>
      <w:pPr>
        <w:ind w:left="11190" w:hanging="360"/>
      </w:pPr>
      <w:rPr>
        <w:rFonts w:ascii="Wingdings" w:hAnsi="Wingdings" w:hint="default"/>
      </w:rPr>
    </w:lvl>
  </w:abstractNum>
  <w:abstractNum w:abstractNumId="15" w15:restartNumberingAfterBreak="0">
    <w:nsid w:val="52DD225D"/>
    <w:multiLevelType w:val="hybridMultilevel"/>
    <w:tmpl w:val="3E56DF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220F13"/>
    <w:multiLevelType w:val="hybridMultilevel"/>
    <w:tmpl w:val="12A6B56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7" w15:restartNumberingAfterBreak="0">
    <w:nsid w:val="637079FF"/>
    <w:multiLevelType w:val="hybridMultilevel"/>
    <w:tmpl w:val="F964F8A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77D446B1"/>
    <w:multiLevelType w:val="hybridMultilevel"/>
    <w:tmpl w:val="7DC2E614"/>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9" w15:restartNumberingAfterBreak="0">
    <w:nsid w:val="7AD50FAB"/>
    <w:multiLevelType w:val="hybridMultilevel"/>
    <w:tmpl w:val="8D3A8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E7812A1"/>
    <w:multiLevelType w:val="multilevel"/>
    <w:tmpl w:val="AAE8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7"/>
  </w:num>
  <w:num w:numId="4">
    <w:abstractNumId w:val="19"/>
  </w:num>
  <w:num w:numId="5">
    <w:abstractNumId w:val="2"/>
  </w:num>
  <w:num w:numId="6">
    <w:abstractNumId w:val="4"/>
  </w:num>
  <w:num w:numId="7">
    <w:abstractNumId w:val="3"/>
  </w:num>
  <w:num w:numId="8">
    <w:abstractNumId w:val="0"/>
  </w:num>
  <w:num w:numId="9">
    <w:abstractNumId w:val="1"/>
  </w:num>
  <w:num w:numId="10">
    <w:abstractNumId w:val="16"/>
  </w:num>
  <w:num w:numId="11">
    <w:abstractNumId w:val="5"/>
  </w:num>
  <w:num w:numId="12">
    <w:abstractNumId w:val="6"/>
  </w:num>
  <w:num w:numId="13">
    <w:abstractNumId w:val="20"/>
  </w:num>
  <w:num w:numId="14">
    <w:abstractNumId w:val="18"/>
  </w:num>
  <w:num w:numId="15">
    <w:abstractNumId w:val="12"/>
  </w:num>
  <w:num w:numId="16">
    <w:abstractNumId w:val="5"/>
  </w:num>
  <w:num w:numId="17">
    <w:abstractNumId w:val="14"/>
  </w:num>
  <w:num w:numId="18">
    <w:abstractNumId w:val="10"/>
  </w:num>
  <w:num w:numId="19">
    <w:abstractNumId w:val="15"/>
  </w:num>
  <w:num w:numId="20">
    <w:abstractNumId w:val="8"/>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AF"/>
    <w:rsid w:val="0000181A"/>
    <w:rsid w:val="0000451C"/>
    <w:rsid w:val="00012949"/>
    <w:rsid w:val="00023BE9"/>
    <w:rsid w:val="00027CCD"/>
    <w:rsid w:val="000470EE"/>
    <w:rsid w:val="00047A16"/>
    <w:rsid w:val="00055727"/>
    <w:rsid w:val="000579FE"/>
    <w:rsid w:val="00073065"/>
    <w:rsid w:val="0009247E"/>
    <w:rsid w:val="00096712"/>
    <w:rsid w:val="000A06D6"/>
    <w:rsid w:val="000A331F"/>
    <w:rsid w:val="000A6390"/>
    <w:rsid w:val="000B43F7"/>
    <w:rsid w:val="000C5BB8"/>
    <w:rsid w:val="000C7031"/>
    <w:rsid w:val="000D4F6E"/>
    <w:rsid w:val="000E01C1"/>
    <w:rsid w:val="000F04A4"/>
    <w:rsid w:val="000F7A99"/>
    <w:rsid w:val="00101274"/>
    <w:rsid w:val="00111FDC"/>
    <w:rsid w:val="00130300"/>
    <w:rsid w:val="00150311"/>
    <w:rsid w:val="001540D0"/>
    <w:rsid w:val="001660E1"/>
    <w:rsid w:val="00172A11"/>
    <w:rsid w:val="0017351F"/>
    <w:rsid w:val="00176BDF"/>
    <w:rsid w:val="001807F5"/>
    <w:rsid w:val="001825A7"/>
    <w:rsid w:val="00187369"/>
    <w:rsid w:val="00193C53"/>
    <w:rsid w:val="001B3802"/>
    <w:rsid w:val="001B4149"/>
    <w:rsid w:val="001C6D0B"/>
    <w:rsid w:val="001D7011"/>
    <w:rsid w:val="00210E3A"/>
    <w:rsid w:val="002142FF"/>
    <w:rsid w:val="002159B3"/>
    <w:rsid w:val="00224A7E"/>
    <w:rsid w:val="00244E94"/>
    <w:rsid w:val="0024772A"/>
    <w:rsid w:val="002526DD"/>
    <w:rsid w:val="00254F72"/>
    <w:rsid w:val="002856DF"/>
    <w:rsid w:val="002A3E22"/>
    <w:rsid w:val="002A71D0"/>
    <w:rsid w:val="002C1A11"/>
    <w:rsid w:val="002C4577"/>
    <w:rsid w:val="002C63C7"/>
    <w:rsid w:val="002D544B"/>
    <w:rsid w:val="002F24CE"/>
    <w:rsid w:val="00306931"/>
    <w:rsid w:val="0031662D"/>
    <w:rsid w:val="00340E64"/>
    <w:rsid w:val="0035340A"/>
    <w:rsid w:val="0035443B"/>
    <w:rsid w:val="00357285"/>
    <w:rsid w:val="00361250"/>
    <w:rsid w:val="00361BE9"/>
    <w:rsid w:val="003661BF"/>
    <w:rsid w:val="003741DE"/>
    <w:rsid w:val="003756C8"/>
    <w:rsid w:val="0037767C"/>
    <w:rsid w:val="00383AC8"/>
    <w:rsid w:val="003943A8"/>
    <w:rsid w:val="0039538C"/>
    <w:rsid w:val="003A70B2"/>
    <w:rsid w:val="003B2C82"/>
    <w:rsid w:val="003B43E0"/>
    <w:rsid w:val="003B5431"/>
    <w:rsid w:val="003B67DC"/>
    <w:rsid w:val="003C2A01"/>
    <w:rsid w:val="003E0F37"/>
    <w:rsid w:val="003E53EA"/>
    <w:rsid w:val="003F7DEE"/>
    <w:rsid w:val="00406E81"/>
    <w:rsid w:val="00413910"/>
    <w:rsid w:val="004215E7"/>
    <w:rsid w:val="00430343"/>
    <w:rsid w:val="00431FF0"/>
    <w:rsid w:val="004369B7"/>
    <w:rsid w:val="00437506"/>
    <w:rsid w:val="0043768A"/>
    <w:rsid w:val="00440422"/>
    <w:rsid w:val="00441ECD"/>
    <w:rsid w:val="00446359"/>
    <w:rsid w:val="00450590"/>
    <w:rsid w:val="004563B1"/>
    <w:rsid w:val="004563C9"/>
    <w:rsid w:val="00457034"/>
    <w:rsid w:val="00460672"/>
    <w:rsid w:val="004618FE"/>
    <w:rsid w:val="00482E12"/>
    <w:rsid w:val="00487580"/>
    <w:rsid w:val="0049609A"/>
    <w:rsid w:val="004C2EF0"/>
    <w:rsid w:val="004D1096"/>
    <w:rsid w:val="004D2541"/>
    <w:rsid w:val="004E6E55"/>
    <w:rsid w:val="00503A8C"/>
    <w:rsid w:val="00507549"/>
    <w:rsid w:val="00516076"/>
    <w:rsid w:val="0052153B"/>
    <w:rsid w:val="0052170F"/>
    <w:rsid w:val="00531932"/>
    <w:rsid w:val="005325BE"/>
    <w:rsid w:val="005360EE"/>
    <w:rsid w:val="00536B9F"/>
    <w:rsid w:val="00562106"/>
    <w:rsid w:val="0056554B"/>
    <w:rsid w:val="00570BB2"/>
    <w:rsid w:val="00576A93"/>
    <w:rsid w:val="00585643"/>
    <w:rsid w:val="00586125"/>
    <w:rsid w:val="00593B91"/>
    <w:rsid w:val="005A0BA6"/>
    <w:rsid w:val="005A1821"/>
    <w:rsid w:val="005A5678"/>
    <w:rsid w:val="005A75B3"/>
    <w:rsid w:val="005D02DE"/>
    <w:rsid w:val="005D1142"/>
    <w:rsid w:val="005E0F73"/>
    <w:rsid w:val="005E450F"/>
    <w:rsid w:val="005F489C"/>
    <w:rsid w:val="005F524A"/>
    <w:rsid w:val="00601E73"/>
    <w:rsid w:val="00607EBD"/>
    <w:rsid w:val="006231BE"/>
    <w:rsid w:val="0063604D"/>
    <w:rsid w:val="00662304"/>
    <w:rsid w:val="0068087A"/>
    <w:rsid w:val="0068364A"/>
    <w:rsid w:val="006852F7"/>
    <w:rsid w:val="00694E6D"/>
    <w:rsid w:val="006B468A"/>
    <w:rsid w:val="006B56F1"/>
    <w:rsid w:val="006B791A"/>
    <w:rsid w:val="006C1FFF"/>
    <w:rsid w:val="006D11B4"/>
    <w:rsid w:val="006E23A8"/>
    <w:rsid w:val="006F03E1"/>
    <w:rsid w:val="006F0B52"/>
    <w:rsid w:val="006F426A"/>
    <w:rsid w:val="006F6137"/>
    <w:rsid w:val="00701A19"/>
    <w:rsid w:val="0070475B"/>
    <w:rsid w:val="00705CB2"/>
    <w:rsid w:val="007060B4"/>
    <w:rsid w:val="00706A05"/>
    <w:rsid w:val="00712F09"/>
    <w:rsid w:val="00720B5E"/>
    <w:rsid w:val="00726389"/>
    <w:rsid w:val="007346BE"/>
    <w:rsid w:val="00761716"/>
    <w:rsid w:val="007665A6"/>
    <w:rsid w:val="00774DCA"/>
    <w:rsid w:val="00791749"/>
    <w:rsid w:val="007B019A"/>
    <w:rsid w:val="007B2EA9"/>
    <w:rsid w:val="007C0635"/>
    <w:rsid w:val="007C6A8F"/>
    <w:rsid w:val="007D5138"/>
    <w:rsid w:val="007E5BB6"/>
    <w:rsid w:val="007E6745"/>
    <w:rsid w:val="007E6D43"/>
    <w:rsid w:val="00810CB8"/>
    <w:rsid w:val="008118FA"/>
    <w:rsid w:val="00817D88"/>
    <w:rsid w:val="00827073"/>
    <w:rsid w:val="00831CFC"/>
    <w:rsid w:val="00835602"/>
    <w:rsid w:val="00846AFB"/>
    <w:rsid w:val="0085609F"/>
    <w:rsid w:val="00866C73"/>
    <w:rsid w:val="00877C70"/>
    <w:rsid w:val="00885ED9"/>
    <w:rsid w:val="00890134"/>
    <w:rsid w:val="00892667"/>
    <w:rsid w:val="008932E0"/>
    <w:rsid w:val="008B16B2"/>
    <w:rsid w:val="008B4BF5"/>
    <w:rsid w:val="008B6AB9"/>
    <w:rsid w:val="008C4F9A"/>
    <w:rsid w:val="008D4691"/>
    <w:rsid w:val="008E0981"/>
    <w:rsid w:val="008E46D7"/>
    <w:rsid w:val="009059DD"/>
    <w:rsid w:val="00905F1F"/>
    <w:rsid w:val="00906D39"/>
    <w:rsid w:val="00914F60"/>
    <w:rsid w:val="00916AF0"/>
    <w:rsid w:val="00920CAF"/>
    <w:rsid w:val="0092574F"/>
    <w:rsid w:val="00926D4A"/>
    <w:rsid w:val="00932AFC"/>
    <w:rsid w:val="00934654"/>
    <w:rsid w:val="0096051B"/>
    <w:rsid w:val="009615FD"/>
    <w:rsid w:val="009677FF"/>
    <w:rsid w:val="009706FE"/>
    <w:rsid w:val="009779E4"/>
    <w:rsid w:val="00986792"/>
    <w:rsid w:val="009B2588"/>
    <w:rsid w:val="009B40BA"/>
    <w:rsid w:val="009B7443"/>
    <w:rsid w:val="009C13AE"/>
    <w:rsid w:val="009C2B23"/>
    <w:rsid w:val="009C531C"/>
    <w:rsid w:val="009D3221"/>
    <w:rsid w:val="009D32C3"/>
    <w:rsid w:val="009F14B5"/>
    <w:rsid w:val="00A00380"/>
    <w:rsid w:val="00A01BC3"/>
    <w:rsid w:val="00A066FE"/>
    <w:rsid w:val="00A14208"/>
    <w:rsid w:val="00A201AF"/>
    <w:rsid w:val="00A27AB1"/>
    <w:rsid w:val="00A46FD3"/>
    <w:rsid w:val="00A53895"/>
    <w:rsid w:val="00A60C5B"/>
    <w:rsid w:val="00A63D3D"/>
    <w:rsid w:val="00A64626"/>
    <w:rsid w:val="00A679F3"/>
    <w:rsid w:val="00A7200C"/>
    <w:rsid w:val="00A8550B"/>
    <w:rsid w:val="00A8754F"/>
    <w:rsid w:val="00A905A5"/>
    <w:rsid w:val="00A97795"/>
    <w:rsid w:val="00AA581F"/>
    <w:rsid w:val="00AB428B"/>
    <w:rsid w:val="00AD6E9D"/>
    <w:rsid w:val="00AE3816"/>
    <w:rsid w:val="00AE3FC9"/>
    <w:rsid w:val="00B01C45"/>
    <w:rsid w:val="00B038F1"/>
    <w:rsid w:val="00B06124"/>
    <w:rsid w:val="00B10C4B"/>
    <w:rsid w:val="00B13FF5"/>
    <w:rsid w:val="00B17579"/>
    <w:rsid w:val="00B17BBE"/>
    <w:rsid w:val="00B275E6"/>
    <w:rsid w:val="00B36219"/>
    <w:rsid w:val="00B37D37"/>
    <w:rsid w:val="00B46F3E"/>
    <w:rsid w:val="00B53C7D"/>
    <w:rsid w:val="00B630B5"/>
    <w:rsid w:val="00B63F45"/>
    <w:rsid w:val="00B7015B"/>
    <w:rsid w:val="00B71EB4"/>
    <w:rsid w:val="00B76174"/>
    <w:rsid w:val="00B766EA"/>
    <w:rsid w:val="00B77544"/>
    <w:rsid w:val="00B83A3D"/>
    <w:rsid w:val="00BA6F00"/>
    <w:rsid w:val="00BB07A3"/>
    <w:rsid w:val="00BB30CE"/>
    <w:rsid w:val="00BB7AA6"/>
    <w:rsid w:val="00BC1DF4"/>
    <w:rsid w:val="00BF2A40"/>
    <w:rsid w:val="00BF674F"/>
    <w:rsid w:val="00BF7AFF"/>
    <w:rsid w:val="00C02C9B"/>
    <w:rsid w:val="00C07D85"/>
    <w:rsid w:val="00C2274B"/>
    <w:rsid w:val="00C321FE"/>
    <w:rsid w:val="00C4474C"/>
    <w:rsid w:val="00C63587"/>
    <w:rsid w:val="00C66133"/>
    <w:rsid w:val="00C74344"/>
    <w:rsid w:val="00C80597"/>
    <w:rsid w:val="00C94163"/>
    <w:rsid w:val="00CA02AE"/>
    <w:rsid w:val="00CB6BA6"/>
    <w:rsid w:val="00CC04BF"/>
    <w:rsid w:val="00CD0060"/>
    <w:rsid w:val="00CE15E2"/>
    <w:rsid w:val="00CF781A"/>
    <w:rsid w:val="00D1013E"/>
    <w:rsid w:val="00D17350"/>
    <w:rsid w:val="00D20E97"/>
    <w:rsid w:val="00D27BFF"/>
    <w:rsid w:val="00D32B72"/>
    <w:rsid w:val="00D4471F"/>
    <w:rsid w:val="00D45BB8"/>
    <w:rsid w:val="00D46801"/>
    <w:rsid w:val="00D47F21"/>
    <w:rsid w:val="00D53B65"/>
    <w:rsid w:val="00D65F43"/>
    <w:rsid w:val="00D67424"/>
    <w:rsid w:val="00D674BE"/>
    <w:rsid w:val="00D74678"/>
    <w:rsid w:val="00D8362B"/>
    <w:rsid w:val="00D84B31"/>
    <w:rsid w:val="00D91909"/>
    <w:rsid w:val="00D96395"/>
    <w:rsid w:val="00DA0319"/>
    <w:rsid w:val="00DB1260"/>
    <w:rsid w:val="00DB5307"/>
    <w:rsid w:val="00DB6284"/>
    <w:rsid w:val="00DC0CBF"/>
    <w:rsid w:val="00DC1E7A"/>
    <w:rsid w:val="00DC577A"/>
    <w:rsid w:val="00DD52F0"/>
    <w:rsid w:val="00DE0B34"/>
    <w:rsid w:val="00E13E69"/>
    <w:rsid w:val="00E14D01"/>
    <w:rsid w:val="00E21D4C"/>
    <w:rsid w:val="00E51AE4"/>
    <w:rsid w:val="00E52F2C"/>
    <w:rsid w:val="00E55FBF"/>
    <w:rsid w:val="00E7267D"/>
    <w:rsid w:val="00E83D79"/>
    <w:rsid w:val="00E90BEA"/>
    <w:rsid w:val="00E91518"/>
    <w:rsid w:val="00EA04FB"/>
    <w:rsid w:val="00EA2235"/>
    <w:rsid w:val="00EA4B42"/>
    <w:rsid w:val="00EB46C0"/>
    <w:rsid w:val="00EC2DA1"/>
    <w:rsid w:val="00EE039F"/>
    <w:rsid w:val="00EE4F66"/>
    <w:rsid w:val="00EF6837"/>
    <w:rsid w:val="00F06D0B"/>
    <w:rsid w:val="00F12421"/>
    <w:rsid w:val="00F128BF"/>
    <w:rsid w:val="00F12CB0"/>
    <w:rsid w:val="00F222F8"/>
    <w:rsid w:val="00F23276"/>
    <w:rsid w:val="00F320EC"/>
    <w:rsid w:val="00F33801"/>
    <w:rsid w:val="00F62329"/>
    <w:rsid w:val="00F62D6A"/>
    <w:rsid w:val="00F64FC0"/>
    <w:rsid w:val="00F750CA"/>
    <w:rsid w:val="00F838B8"/>
    <w:rsid w:val="00F86FF8"/>
    <w:rsid w:val="00F93B2E"/>
    <w:rsid w:val="00FB1733"/>
    <w:rsid w:val="00FB30AE"/>
    <w:rsid w:val="00FB30C2"/>
    <w:rsid w:val="00FB530E"/>
    <w:rsid w:val="00FB6098"/>
    <w:rsid w:val="00FC0802"/>
    <w:rsid w:val="00FC4023"/>
    <w:rsid w:val="00FC5B53"/>
    <w:rsid w:val="00FC7223"/>
    <w:rsid w:val="00FD013D"/>
    <w:rsid w:val="00FD4430"/>
    <w:rsid w:val="00FE56F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FC4088A"/>
  <w14:defaultImageDpi w14:val="300"/>
  <w15:docId w15:val="{8A16FCC9-0BD8-4DFA-A162-D6B9EC69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B06124"/>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0C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0CAF"/>
    <w:rPr>
      <w:rFonts w:ascii="Lucida Grande" w:hAnsi="Lucida Grande" w:cs="Lucida Grande"/>
      <w:sz w:val="18"/>
      <w:szCs w:val="18"/>
    </w:rPr>
  </w:style>
  <w:style w:type="paragraph" w:styleId="Encabezado">
    <w:name w:val="header"/>
    <w:basedOn w:val="Normal"/>
    <w:link w:val="EncabezadoCar"/>
    <w:uiPriority w:val="99"/>
    <w:unhideWhenUsed/>
    <w:rsid w:val="00920CAF"/>
    <w:pPr>
      <w:tabs>
        <w:tab w:val="center" w:pos="4252"/>
        <w:tab w:val="right" w:pos="8504"/>
      </w:tabs>
    </w:pPr>
  </w:style>
  <w:style w:type="character" w:customStyle="1" w:styleId="EncabezadoCar">
    <w:name w:val="Encabezado Car"/>
    <w:basedOn w:val="Fuentedeprrafopredeter"/>
    <w:link w:val="Encabezado"/>
    <w:uiPriority w:val="99"/>
    <w:rsid w:val="00920CAF"/>
  </w:style>
  <w:style w:type="paragraph" w:styleId="Piedepgina">
    <w:name w:val="footer"/>
    <w:basedOn w:val="Normal"/>
    <w:link w:val="PiedepginaCar"/>
    <w:uiPriority w:val="99"/>
    <w:unhideWhenUsed/>
    <w:rsid w:val="00920CAF"/>
    <w:pPr>
      <w:tabs>
        <w:tab w:val="center" w:pos="4252"/>
        <w:tab w:val="right" w:pos="8504"/>
      </w:tabs>
    </w:pPr>
  </w:style>
  <w:style w:type="character" w:customStyle="1" w:styleId="PiedepginaCar">
    <w:name w:val="Pie de página Car"/>
    <w:basedOn w:val="Fuentedeprrafopredeter"/>
    <w:link w:val="Piedepgina"/>
    <w:uiPriority w:val="99"/>
    <w:rsid w:val="00920CAF"/>
  </w:style>
  <w:style w:type="paragraph" w:styleId="Prrafodelista">
    <w:name w:val="List Paragraph"/>
    <w:basedOn w:val="Normal"/>
    <w:uiPriority w:val="34"/>
    <w:qFormat/>
    <w:rsid w:val="003F7DEE"/>
    <w:pPr>
      <w:ind w:left="720"/>
      <w:contextualSpacing/>
    </w:pPr>
  </w:style>
  <w:style w:type="paragraph" w:styleId="NormalWeb">
    <w:name w:val="Normal (Web)"/>
    <w:basedOn w:val="Normal"/>
    <w:uiPriority w:val="99"/>
    <w:unhideWhenUsed/>
    <w:rsid w:val="00F64FC0"/>
    <w:rPr>
      <w:rFonts w:ascii="Times New Roman" w:hAnsi="Times New Roman" w:cs="Times New Roman"/>
    </w:rPr>
  </w:style>
  <w:style w:type="character" w:styleId="Hipervnculo">
    <w:name w:val="Hyperlink"/>
    <w:basedOn w:val="Fuentedeprrafopredeter"/>
    <w:uiPriority w:val="99"/>
    <w:unhideWhenUsed/>
    <w:rsid w:val="00460672"/>
    <w:rPr>
      <w:color w:val="0000FF" w:themeColor="hyperlink"/>
      <w:u w:val="single"/>
    </w:rPr>
  </w:style>
  <w:style w:type="character" w:customStyle="1" w:styleId="il">
    <w:name w:val="il"/>
    <w:basedOn w:val="Fuentedeprrafopredeter"/>
    <w:rsid w:val="002C63C7"/>
  </w:style>
  <w:style w:type="paragraph" w:customStyle="1" w:styleId="Default">
    <w:name w:val="Default"/>
    <w:rsid w:val="00A97795"/>
    <w:pPr>
      <w:autoSpaceDE w:val="0"/>
      <w:autoSpaceDN w:val="0"/>
      <w:adjustRightInd w:val="0"/>
    </w:pPr>
    <w:rPr>
      <w:rFonts w:ascii="Arial" w:hAnsi="Arial" w:cs="Arial"/>
      <w:color w:val="000000"/>
      <w:lang w:val="es-MX"/>
    </w:rPr>
  </w:style>
  <w:style w:type="paragraph" w:customStyle="1" w:styleId="EYBodytextnoparaspace">
    <w:name w:val="EY Body text (no para space)"/>
    <w:basedOn w:val="Normal"/>
    <w:rsid w:val="00BB07A3"/>
    <w:pPr>
      <w:tabs>
        <w:tab w:val="left" w:pos="907"/>
      </w:tabs>
      <w:suppressAutoHyphens/>
      <w:spacing w:line="260" w:lineRule="atLeast"/>
    </w:pPr>
    <w:rPr>
      <w:rFonts w:ascii="Arial" w:eastAsia="Times New Roman" w:hAnsi="Arial" w:cs="Times New Roman"/>
      <w:kern w:val="12"/>
      <w:sz w:val="20"/>
      <w:lang w:val="en-US" w:eastAsia="en-US"/>
    </w:rPr>
  </w:style>
  <w:style w:type="character" w:customStyle="1" w:styleId="Mencinsinresolver1">
    <w:name w:val="Mención sin resolver1"/>
    <w:basedOn w:val="Fuentedeprrafopredeter"/>
    <w:uiPriority w:val="99"/>
    <w:semiHidden/>
    <w:unhideWhenUsed/>
    <w:rsid w:val="00A7200C"/>
    <w:rPr>
      <w:color w:val="808080"/>
      <w:shd w:val="clear" w:color="auto" w:fill="E6E6E6"/>
    </w:rPr>
  </w:style>
  <w:style w:type="character" w:customStyle="1" w:styleId="Ttulo3Car">
    <w:name w:val="Título 3 Car"/>
    <w:basedOn w:val="Fuentedeprrafopredeter"/>
    <w:link w:val="Ttulo3"/>
    <w:uiPriority w:val="9"/>
    <w:semiHidden/>
    <w:rsid w:val="00B0612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69507">
      <w:bodyDiv w:val="1"/>
      <w:marLeft w:val="0"/>
      <w:marRight w:val="0"/>
      <w:marTop w:val="0"/>
      <w:marBottom w:val="0"/>
      <w:divBdr>
        <w:top w:val="none" w:sz="0" w:space="0" w:color="auto"/>
        <w:left w:val="none" w:sz="0" w:space="0" w:color="auto"/>
        <w:bottom w:val="none" w:sz="0" w:space="0" w:color="auto"/>
        <w:right w:val="none" w:sz="0" w:space="0" w:color="auto"/>
      </w:divBdr>
    </w:div>
    <w:div w:id="1207985422">
      <w:bodyDiv w:val="1"/>
      <w:marLeft w:val="0"/>
      <w:marRight w:val="0"/>
      <w:marTop w:val="0"/>
      <w:marBottom w:val="0"/>
      <w:divBdr>
        <w:top w:val="none" w:sz="0" w:space="0" w:color="auto"/>
        <w:left w:val="none" w:sz="0" w:space="0" w:color="auto"/>
        <w:bottom w:val="none" w:sz="0" w:space="0" w:color="auto"/>
        <w:right w:val="none" w:sz="0" w:space="0" w:color="auto"/>
      </w:divBdr>
    </w:div>
    <w:div w:id="1274753605">
      <w:bodyDiv w:val="1"/>
      <w:marLeft w:val="0"/>
      <w:marRight w:val="0"/>
      <w:marTop w:val="0"/>
      <w:marBottom w:val="0"/>
      <w:divBdr>
        <w:top w:val="none" w:sz="0" w:space="0" w:color="auto"/>
        <w:left w:val="none" w:sz="0" w:space="0" w:color="auto"/>
        <w:bottom w:val="none" w:sz="0" w:space="0" w:color="auto"/>
        <w:right w:val="none" w:sz="0" w:space="0" w:color="auto"/>
      </w:divBdr>
      <w:divsChild>
        <w:div w:id="1845634332">
          <w:marLeft w:val="720"/>
          <w:marRight w:val="0"/>
          <w:marTop w:val="0"/>
          <w:marBottom w:val="0"/>
          <w:divBdr>
            <w:top w:val="none" w:sz="0" w:space="0" w:color="auto"/>
            <w:left w:val="none" w:sz="0" w:space="0" w:color="auto"/>
            <w:bottom w:val="none" w:sz="0" w:space="0" w:color="auto"/>
            <w:right w:val="none" w:sz="0" w:space="0" w:color="auto"/>
          </w:divBdr>
        </w:div>
        <w:div w:id="1523588734">
          <w:marLeft w:val="720"/>
          <w:marRight w:val="0"/>
          <w:marTop w:val="0"/>
          <w:marBottom w:val="0"/>
          <w:divBdr>
            <w:top w:val="none" w:sz="0" w:space="0" w:color="auto"/>
            <w:left w:val="none" w:sz="0" w:space="0" w:color="auto"/>
            <w:bottom w:val="none" w:sz="0" w:space="0" w:color="auto"/>
            <w:right w:val="none" w:sz="0" w:space="0" w:color="auto"/>
          </w:divBdr>
        </w:div>
      </w:divsChild>
    </w:div>
    <w:div w:id="1341275731">
      <w:bodyDiv w:val="1"/>
      <w:marLeft w:val="0"/>
      <w:marRight w:val="0"/>
      <w:marTop w:val="0"/>
      <w:marBottom w:val="0"/>
      <w:divBdr>
        <w:top w:val="none" w:sz="0" w:space="0" w:color="auto"/>
        <w:left w:val="none" w:sz="0" w:space="0" w:color="auto"/>
        <w:bottom w:val="none" w:sz="0" w:space="0" w:color="auto"/>
        <w:right w:val="none" w:sz="0" w:space="0" w:color="auto"/>
      </w:divBdr>
    </w:div>
    <w:div w:id="1450666657">
      <w:bodyDiv w:val="1"/>
      <w:marLeft w:val="0"/>
      <w:marRight w:val="0"/>
      <w:marTop w:val="0"/>
      <w:marBottom w:val="0"/>
      <w:divBdr>
        <w:top w:val="none" w:sz="0" w:space="0" w:color="auto"/>
        <w:left w:val="none" w:sz="0" w:space="0" w:color="auto"/>
        <w:bottom w:val="none" w:sz="0" w:space="0" w:color="auto"/>
        <w:right w:val="none" w:sz="0" w:space="0" w:color="auto"/>
      </w:divBdr>
    </w:div>
    <w:div w:id="1672101808">
      <w:bodyDiv w:val="1"/>
      <w:marLeft w:val="0"/>
      <w:marRight w:val="0"/>
      <w:marTop w:val="0"/>
      <w:marBottom w:val="0"/>
      <w:divBdr>
        <w:top w:val="none" w:sz="0" w:space="0" w:color="auto"/>
        <w:left w:val="none" w:sz="0" w:space="0" w:color="auto"/>
        <w:bottom w:val="none" w:sz="0" w:space="0" w:color="auto"/>
        <w:right w:val="none" w:sz="0" w:space="0" w:color="auto"/>
      </w:divBdr>
    </w:div>
    <w:div w:id="1681345299">
      <w:bodyDiv w:val="1"/>
      <w:marLeft w:val="0"/>
      <w:marRight w:val="0"/>
      <w:marTop w:val="0"/>
      <w:marBottom w:val="0"/>
      <w:divBdr>
        <w:top w:val="none" w:sz="0" w:space="0" w:color="auto"/>
        <w:left w:val="none" w:sz="0" w:space="0" w:color="auto"/>
        <w:bottom w:val="none" w:sz="0" w:space="0" w:color="auto"/>
        <w:right w:val="none" w:sz="0" w:space="0" w:color="auto"/>
      </w:divBdr>
    </w:div>
    <w:div w:id="1738242482">
      <w:bodyDiv w:val="1"/>
      <w:marLeft w:val="0"/>
      <w:marRight w:val="0"/>
      <w:marTop w:val="0"/>
      <w:marBottom w:val="0"/>
      <w:divBdr>
        <w:top w:val="none" w:sz="0" w:space="0" w:color="auto"/>
        <w:left w:val="none" w:sz="0" w:space="0" w:color="auto"/>
        <w:bottom w:val="none" w:sz="0" w:space="0" w:color="auto"/>
        <w:right w:val="none" w:sz="0" w:space="0" w:color="auto"/>
      </w:divBdr>
    </w:div>
    <w:div w:id="1822425273">
      <w:bodyDiv w:val="1"/>
      <w:marLeft w:val="0"/>
      <w:marRight w:val="0"/>
      <w:marTop w:val="0"/>
      <w:marBottom w:val="0"/>
      <w:divBdr>
        <w:top w:val="none" w:sz="0" w:space="0" w:color="auto"/>
        <w:left w:val="none" w:sz="0" w:space="0" w:color="auto"/>
        <w:bottom w:val="none" w:sz="0" w:space="0" w:color="auto"/>
        <w:right w:val="none" w:sz="0" w:space="0" w:color="auto"/>
      </w:divBdr>
    </w:div>
    <w:div w:id="2103716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nacif@ebc.edu.mx"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5DC90-AEC4-4D2E-B4A3-85F24E8B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3229</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Nacif Tajonar</dc:creator>
  <cp:keywords/>
  <dc:description/>
  <cp:lastModifiedBy>Juan Pablo Nuñez Nacif</cp:lastModifiedBy>
  <cp:revision>2</cp:revision>
  <cp:lastPrinted>2019-07-25T18:14:00Z</cp:lastPrinted>
  <dcterms:created xsi:type="dcterms:W3CDTF">2020-05-05T21:59:00Z</dcterms:created>
  <dcterms:modified xsi:type="dcterms:W3CDTF">2020-05-05T21:59:00Z</dcterms:modified>
</cp:coreProperties>
</file>