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477F" w14:textId="77777777" w:rsidR="00920CAF" w:rsidRDefault="00920CAF">
      <w:r>
        <w:rPr>
          <w:noProof/>
          <w:lang w:val="es-MX" w:eastAsia="es-MX"/>
        </w:rPr>
        <w:drawing>
          <wp:anchor distT="0" distB="0" distL="114300" distR="114300" simplePos="0" relativeHeight="251658240" behindDoc="1" locked="0" layoutInCell="1" allowOverlap="1" wp14:anchorId="295A0E72" wp14:editId="7EE8EE3F">
            <wp:simplePos x="0" y="0"/>
            <wp:positionH relativeFrom="column">
              <wp:posOffset>-1141095</wp:posOffset>
            </wp:positionH>
            <wp:positionV relativeFrom="paragraph">
              <wp:posOffset>-914400</wp:posOffset>
            </wp:positionV>
            <wp:extent cx="7886700" cy="10205720"/>
            <wp:effectExtent l="0" t="0" r="1270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20572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288" behindDoc="0" locked="0" layoutInCell="1" allowOverlap="1" wp14:anchorId="4908E7FD" wp14:editId="75B8AD8C">
                <wp:simplePos x="0" y="0"/>
                <wp:positionH relativeFrom="column">
                  <wp:posOffset>-228600</wp:posOffset>
                </wp:positionH>
                <wp:positionV relativeFrom="paragraph">
                  <wp:posOffset>1633220</wp:posOffset>
                </wp:positionV>
                <wp:extent cx="6057900" cy="68580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057900"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98DA79" w14:textId="77777777" w:rsidR="004446D2" w:rsidRPr="0053783A" w:rsidRDefault="004446D2" w:rsidP="004446D2">
                            <w:pPr>
                              <w:jc w:val="center"/>
                              <w:rPr>
                                <w:rFonts w:ascii="Times New Roman" w:eastAsia="Calibri" w:hAnsi="Times New Roman" w:cs="Times New Roman"/>
                                <w:b/>
                                <w:lang w:val="es-MX" w:eastAsia="en-US"/>
                              </w:rPr>
                            </w:pPr>
                            <w:r w:rsidRPr="00CC553A">
                              <w:rPr>
                                <w:rFonts w:ascii="Arial" w:eastAsia="Calibri" w:hAnsi="Arial" w:cs="Arial"/>
                                <w:sz w:val="22"/>
                                <w:szCs w:val="22"/>
                                <w:lang w:val="es-MX" w:eastAsia="en-US"/>
                              </w:rPr>
                              <w:t xml:space="preserve"> </w:t>
                            </w:r>
                            <w:r w:rsidRPr="0053783A">
                              <w:rPr>
                                <w:rFonts w:ascii="Times New Roman" w:eastAsia="Calibri" w:hAnsi="Times New Roman" w:cs="Times New Roman"/>
                                <w:b/>
                                <w:lang w:val="es-MX" w:eastAsia="en-US"/>
                              </w:rPr>
                              <w:t>LOS LÍDERES EN ÉPOCA DE CAMBIO E INCERTIDUMBRE</w:t>
                            </w:r>
                          </w:p>
                          <w:p w14:paraId="1D024BC5" w14:textId="77777777" w:rsidR="004446D2" w:rsidRPr="004446D2" w:rsidRDefault="004446D2" w:rsidP="004446D2">
                            <w:pPr>
                              <w:spacing w:after="160" w:line="259" w:lineRule="auto"/>
                              <w:jc w:val="center"/>
                              <w:rPr>
                                <w:rFonts w:ascii="Arial" w:eastAsia="Calibri" w:hAnsi="Arial" w:cs="Arial"/>
                                <w:b/>
                                <w:sz w:val="22"/>
                                <w:szCs w:val="22"/>
                                <w:lang w:val="es-MX" w:eastAsia="en-US"/>
                              </w:rPr>
                            </w:pPr>
                          </w:p>
                          <w:p w14:paraId="7C21890C" w14:textId="77777777" w:rsidR="006654E1" w:rsidRPr="00725743" w:rsidRDefault="006654E1" w:rsidP="006654E1">
                            <w:pPr>
                              <w:spacing w:after="160" w:line="259" w:lineRule="auto"/>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Por: </w:t>
                            </w:r>
                            <w:r w:rsidRPr="00725743">
                              <w:rPr>
                                <w:rFonts w:ascii="Times New Roman" w:eastAsia="Calibri" w:hAnsi="Times New Roman" w:cs="Times New Roman"/>
                                <w:b/>
                                <w:lang w:val="es-MX" w:eastAsia="en-US"/>
                              </w:rPr>
                              <w:t>Rebeca Sánchez, Directora EBC Educorp</w:t>
                            </w:r>
                            <w:r w:rsidRPr="00725743">
                              <w:rPr>
                                <w:rFonts w:ascii="Times New Roman" w:eastAsia="Calibri" w:hAnsi="Times New Roman" w:cs="Times New Roman"/>
                                <w:lang w:val="es-MX" w:eastAsia="en-US"/>
                              </w:rPr>
                              <w:t xml:space="preserve"> </w:t>
                            </w:r>
                          </w:p>
                          <w:p w14:paraId="2D939250" w14:textId="77777777" w:rsidR="006654E1" w:rsidRPr="00725743" w:rsidRDefault="006654E1" w:rsidP="006654E1">
                            <w:pPr>
                              <w:spacing w:after="160" w:line="259" w:lineRule="auto"/>
                              <w:jc w:val="right"/>
                              <w:rPr>
                                <w:rFonts w:ascii="Times New Roman" w:eastAsia="Calibri" w:hAnsi="Times New Roman" w:cs="Times New Roman"/>
                                <w:i/>
                                <w:lang w:val="es-MX" w:eastAsia="en-US"/>
                              </w:rPr>
                            </w:pPr>
                            <w:r w:rsidRPr="00725743">
                              <w:rPr>
                                <w:rFonts w:ascii="Times New Roman" w:eastAsia="Calibri" w:hAnsi="Times New Roman" w:cs="Times New Roman"/>
                                <w:i/>
                                <w:lang w:val="es-MX" w:eastAsia="en-US"/>
                              </w:rPr>
                              <w:t>Cuando a la gente le falta esperanza, el líder debe tenerla. Cuando a la gente le faltan respuestas, el líder debe darlas. Cuando a la gente le falta dirección, el líder debe dirigir”.</w:t>
                            </w:r>
                          </w:p>
                          <w:p w14:paraId="1160D1C5" w14:textId="77777777" w:rsidR="006654E1" w:rsidRPr="00725743" w:rsidRDefault="006654E1" w:rsidP="006654E1">
                            <w:pPr>
                              <w:spacing w:after="160" w:line="259" w:lineRule="auto"/>
                              <w:jc w:val="right"/>
                              <w:rPr>
                                <w:rFonts w:ascii="Times New Roman" w:eastAsia="Calibri" w:hAnsi="Times New Roman" w:cs="Times New Roman"/>
                                <w:i/>
                                <w:lang w:val="es-MX" w:eastAsia="en-US"/>
                              </w:rPr>
                            </w:pPr>
                            <w:r w:rsidRPr="00725743">
                              <w:rPr>
                                <w:rFonts w:ascii="Times New Roman" w:eastAsia="Calibri" w:hAnsi="Times New Roman" w:cs="Times New Roman"/>
                                <w:i/>
                                <w:lang w:val="es-MX" w:eastAsia="en-US"/>
                              </w:rPr>
                              <w:t>– John Maxwell –</w:t>
                            </w:r>
                          </w:p>
                          <w:p w14:paraId="4A5C29B7" w14:textId="77777777" w:rsidR="00725743" w:rsidRDefault="006654E1" w:rsidP="00FE33CA">
                            <w:pPr>
                              <w:spacing w:after="160"/>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Se dice que la única constante es el cambio.  En un mundo globalizado, no podemos esperar otra cosa que no sean cambios constantes. Hasta hace un par de décadas no hubiéramos imaginado que las transacciones bancarias las podríamos hacer desde un teléfono móvil en tan sólo unos segundos; que podríamos llevar toda una biblioteca al alcance de la palma de la mano, o bien; que pudiéramos ejercer el teletrabajo y hacer negocios desde cualquier lugar sin necesidad de asistir a una oficina. </w:t>
                            </w:r>
                          </w:p>
                          <w:p w14:paraId="4CB91F55" w14:textId="77777777" w:rsidR="006654E1" w:rsidRPr="00725743" w:rsidRDefault="006654E1" w:rsidP="00FE33CA">
                            <w:pPr>
                              <w:spacing w:after="160"/>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Sin embargo, estos cambios tecnológicos que derivan en la automatización de funciones, aunados a las implicaciones sociales y económicas, generan nuevas formas de trabajo y de relacionarnos. De acuerdo con un estudio realizado por </w:t>
                            </w:r>
                            <w:proofErr w:type="spellStart"/>
                            <w:r w:rsidRPr="00725743">
                              <w:rPr>
                                <w:rFonts w:ascii="Times New Roman" w:eastAsia="Calibri" w:hAnsi="Times New Roman" w:cs="Times New Roman"/>
                                <w:lang w:val="es-MX" w:eastAsia="en-US"/>
                              </w:rPr>
                              <w:t>Mckinsey</w:t>
                            </w:r>
                            <w:proofErr w:type="spellEnd"/>
                            <w:sdt>
                              <w:sdtPr>
                                <w:rPr>
                                  <w:rFonts w:ascii="Times New Roman" w:eastAsia="Calibri" w:hAnsi="Times New Roman" w:cs="Times New Roman"/>
                                  <w:lang w:val="es-MX" w:eastAsia="en-US"/>
                                </w:rPr>
                                <w:id w:val="1032847777"/>
                                <w:citation/>
                              </w:sdtPr>
                              <w:sdtEndPr/>
                              <w:sdtContent>
                                <w:r w:rsidRPr="00725743">
                                  <w:rPr>
                                    <w:rFonts w:ascii="Times New Roman" w:eastAsia="Calibri" w:hAnsi="Times New Roman" w:cs="Times New Roman"/>
                                    <w:lang w:val="es-MX" w:eastAsia="en-US"/>
                                  </w:rPr>
                                  <w:fldChar w:fldCharType="begin"/>
                                </w:r>
                                <w:r w:rsidRPr="00725743">
                                  <w:rPr>
                                    <w:rFonts w:ascii="Times New Roman" w:eastAsia="Calibri" w:hAnsi="Times New Roman" w:cs="Times New Roman"/>
                                    <w:lang w:val="es-MX" w:eastAsia="en-US"/>
                                  </w:rPr>
                                  <w:instrText xml:space="preserve"> CITATION McK17 \l 2058 </w:instrText>
                                </w:r>
                                <w:r w:rsidRPr="00725743">
                                  <w:rPr>
                                    <w:rFonts w:ascii="Times New Roman" w:eastAsia="Calibri" w:hAnsi="Times New Roman" w:cs="Times New Roman"/>
                                    <w:lang w:val="es-MX" w:eastAsia="en-US"/>
                                  </w:rPr>
                                  <w:fldChar w:fldCharType="separate"/>
                                </w:r>
                                <w:r w:rsidRPr="00725743">
                                  <w:rPr>
                                    <w:rFonts w:ascii="Times New Roman" w:eastAsia="Calibri" w:hAnsi="Times New Roman" w:cs="Times New Roman"/>
                                    <w:noProof/>
                                    <w:lang w:val="es-MX" w:eastAsia="en-US"/>
                                  </w:rPr>
                                  <w:t xml:space="preserve"> (McKinsey Global Institute, 2017)</w:t>
                                </w:r>
                                <w:r w:rsidRPr="00725743">
                                  <w:rPr>
                                    <w:rFonts w:ascii="Times New Roman" w:eastAsia="Calibri" w:hAnsi="Times New Roman" w:cs="Times New Roman"/>
                                    <w:lang w:val="es-MX" w:eastAsia="en-US"/>
                                  </w:rPr>
                                  <w:fldChar w:fldCharType="end"/>
                                </w:r>
                              </w:sdtContent>
                            </w:sdt>
                            <w:r w:rsidRPr="00725743">
                              <w:rPr>
                                <w:rFonts w:ascii="Times New Roman" w:eastAsia="Calibri" w:hAnsi="Times New Roman" w:cs="Times New Roman"/>
                                <w:lang w:val="es-MX" w:eastAsia="en-US"/>
                              </w:rPr>
                              <w:t>, “más de 2,000 actividades laborales en 800 profesiones, tienen el potencial de ser automatizadas si se adoptan tecnologías probadas. Aunque menos del 5% de todas las profesiones pueden ser automatizadas en su totalidad usando tecnologías probadas, cerca del 60% de todas las profesiones están integradas por actividades automatizables y que representan por lo menos el 30% de su total”.</w:t>
                            </w:r>
                          </w:p>
                          <w:p w14:paraId="74F3CF26" w14:textId="77777777" w:rsidR="006654E1" w:rsidRPr="00725743" w:rsidRDefault="006654E1" w:rsidP="00FE33CA">
                            <w:pPr>
                              <w:spacing w:after="160"/>
                              <w:jc w:val="both"/>
                              <w:rPr>
                                <w:rFonts w:ascii="Times New Roman" w:eastAsia="Calibri" w:hAnsi="Times New Roman" w:cs="Times New Roman"/>
                                <w:b/>
                                <w:lang w:val="es-MX" w:eastAsia="en-US"/>
                              </w:rPr>
                            </w:pPr>
                            <w:r w:rsidRPr="00725743">
                              <w:rPr>
                                <w:rFonts w:ascii="Times New Roman" w:eastAsia="Calibri" w:hAnsi="Times New Roman" w:cs="Times New Roman"/>
                                <w:b/>
                                <w:lang w:val="es-MX" w:eastAsia="en-US"/>
                              </w:rPr>
                              <w:t>Resistencia al cambio</w:t>
                            </w:r>
                          </w:p>
                          <w:p w14:paraId="485EEBC0" w14:textId="77777777" w:rsidR="006654E1" w:rsidRPr="00725743" w:rsidRDefault="00AC67E5" w:rsidP="00FE33CA">
                            <w:pPr>
                              <w:spacing w:after="160"/>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L</w:t>
                            </w:r>
                            <w:r w:rsidR="006654E1" w:rsidRPr="00725743">
                              <w:rPr>
                                <w:rFonts w:ascii="Times New Roman" w:eastAsia="Calibri" w:hAnsi="Times New Roman" w:cs="Times New Roman"/>
                                <w:lang w:val="es-MX" w:eastAsia="en-US"/>
                              </w:rPr>
                              <w:t>a incertidumbre de</w:t>
                            </w:r>
                            <w:r w:rsidRPr="00725743">
                              <w:rPr>
                                <w:rFonts w:ascii="Times New Roman" w:eastAsia="Calibri" w:hAnsi="Times New Roman" w:cs="Times New Roman"/>
                                <w:lang w:val="es-MX" w:eastAsia="en-US"/>
                              </w:rPr>
                              <w:t xml:space="preserve"> los colaboradores está centrada</w:t>
                            </w:r>
                            <w:r w:rsidR="006654E1" w:rsidRPr="00725743">
                              <w:rPr>
                                <w:rFonts w:ascii="Times New Roman" w:eastAsia="Calibri" w:hAnsi="Times New Roman" w:cs="Times New Roman"/>
                                <w:lang w:val="es-MX" w:eastAsia="en-US"/>
                              </w:rPr>
                              <w:t xml:space="preserve"> en la conservación de sus puestos de trabajo y con ello, la posibilidad de mantener su calidad de vida. Como todo cambio, este nuevo panorama trae consigo reacciones de diferente índol</w:t>
                            </w:r>
                            <w:r w:rsidRPr="00725743">
                              <w:rPr>
                                <w:rFonts w:ascii="Times New Roman" w:eastAsia="Calibri" w:hAnsi="Times New Roman" w:cs="Times New Roman"/>
                                <w:lang w:val="es-MX" w:eastAsia="en-US"/>
                              </w:rPr>
                              <w:t xml:space="preserve">e. </w:t>
                            </w:r>
                            <w:r w:rsidR="006654E1" w:rsidRPr="00725743">
                              <w:rPr>
                                <w:rFonts w:ascii="Times New Roman" w:eastAsia="Calibri" w:hAnsi="Times New Roman" w:cs="Times New Roman"/>
                                <w:lang w:val="es-MX" w:eastAsia="en-US"/>
                              </w:rPr>
                              <w:t>De acuerdo con Pilar Jericó</w:t>
                            </w:r>
                            <w:sdt>
                              <w:sdtPr>
                                <w:rPr>
                                  <w:rFonts w:ascii="Times New Roman" w:eastAsia="Calibri" w:hAnsi="Times New Roman" w:cs="Times New Roman"/>
                                  <w:lang w:val="es-MX" w:eastAsia="en-US"/>
                                </w:rPr>
                                <w:id w:val="1506945230"/>
                                <w:citation/>
                              </w:sdtPr>
                              <w:sdtEndPr/>
                              <w:sdtContent>
                                <w:r w:rsidR="006654E1" w:rsidRPr="00725743">
                                  <w:rPr>
                                    <w:rFonts w:ascii="Times New Roman" w:eastAsia="Calibri" w:hAnsi="Times New Roman" w:cs="Times New Roman"/>
                                    <w:lang w:val="es-MX" w:eastAsia="en-US"/>
                                  </w:rPr>
                                  <w:fldChar w:fldCharType="begin"/>
                                </w:r>
                                <w:r w:rsidR="006654E1" w:rsidRPr="00725743">
                                  <w:rPr>
                                    <w:rFonts w:ascii="Times New Roman" w:eastAsia="Calibri" w:hAnsi="Times New Roman" w:cs="Times New Roman"/>
                                    <w:lang w:val="es-MX" w:eastAsia="en-US"/>
                                  </w:rPr>
                                  <w:instrText xml:space="preserve"> CITATION Pil13 \l 2058 </w:instrText>
                                </w:r>
                                <w:r w:rsidR="006654E1" w:rsidRPr="00725743">
                                  <w:rPr>
                                    <w:rFonts w:ascii="Times New Roman" w:eastAsia="Calibri" w:hAnsi="Times New Roman" w:cs="Times New Roman"/>
                                    <w:lang w:val="es-MX" w:eastAsia="en-US"/>
                                  </w:rPr>
                                  <w:fldChar w:fldCharType="separate"/>
                                </w:r>
                                <w:r w:rsidR="006654E1" w:rsidRPr="00725743">
                                  <w:rPr>
                                    <w:rFonts w:ascii="Times New Roman" w:eastAsia="Calibri" w:hAnsi="Times New Roman" w:cs="Times New Roman"/>
                                    <w:noProof/>
                                    <w:lang w:val="es-MX" w:eastAsia="en-US"/>
                                  </w:rPr>
                                  <w:t xml:space="preserve"> (Jericó, 2013)</w:t>
                                </w:r>
                                <w:r w:rsidR="006654E1" w:rsidRPr="00725743">
                                  <w:rPr>
                                    <w:rFonts w:ascii="Times New Roman" w:eastAsia="Calibri" w:hAnsi="Times New Roman" w:cs="Times New Roman"/>
                                    <w:lang w:val="es-MX" w:eastAsia="en-US"/>
                                  </w:rPr>
                                  <w:fldChar w:fldCharType="end"/>
                                </w:r>
                              </w:sdtContent>
                            </w:sdt>
                            <w:r w:rsidR="006654E1" w:rsidRPr="00725743">
                              <w:rPr>
                                <w:rFonts w:ascii="Times New Roman" w:eastAsia="Calibri" w:hAnsi="Times New Roman" w:cs="Times New Roman"/>
                                <w:lang w:val="es-MX" w:eastAsia="en-US"/>
                              </w:rPr>
                              <w:t>, las fases que vivimos ante un cambio son:</w:t>
                            </w:r>
                          </w:p>
                          <w:p w14:paraId="7C8703D5" w14:textId="77777777" w:rsidR="006654E1" w:rsidRPr="00725743" w:rsidRDefault="006654E1" w:rsidP="00FE33CA">
                            <w:pPr>
                              <w:numPr>
                                <w:ilvl w:val="0"/>
                                <w:numId w:val="16"/>
                              </w:num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La llamada a la aventura o el comienzo de cualquier cambio</w:t>
                            </w:r>
                          </w:p>
                          <w:p w14:paraId="62AAEF79" w14:textId="77777777" w:rsidR="006654E1" w:rsidRPr="00725743" w:rsidRDefault="006654E1" w:rsidP="00FE33CA">
                            <w:pPr>
                              <w:numPr>
                                <w:ilvl w:val="0"/>
                                <w:numId w:val="16"/>
                              </w:num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Negación en la que están las quejas, el enojo y  la culpa a otros</w:t>
                            </w:r>
                          </w:p>
                          <w:p w14:paraId="52B1E0C7" w14:textId="77777777" w:rsidR="006654E1" w:rsidRPr="00725743" w:rsidRDefault="006654E1" w:rsidP="00FE33CA">
                            <w:pPr>
                              <w:numPr>
                                <w:ilvl w:val="0"/>
                                <w:numId w:val="16"/>
                              </w:num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Miedo sano que es la prudencia y el tóxico que es el que nos lastra</w:t>
                            </w:r>
                          </w:p>
                          <w:p w14:paraId="0D091ABF" w14:textId="77777777" w:rsidR="006654E1" w:rsidRPr="00725743" w:rsidRDefault="006654E1" w:rsidP="00FE33CA">
                            <w:pPr>
                              <w:numPr>
                                <w:ilvl w:val="0"/>
                                <w:numId w:val="16"/>
                              </w:num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Travesía por el desierto, o lugar metafórico de intercambio  en el que perdemos cosas </w:t>
                            </w:r>
                          </w:p>
                          <w:p w14:paraId="3153CCCE" w14:textId="77777777" w:rsidR="006654E1" w:rsidRPr="00725743" w:rsidRDefault="006654E1" w:rsidP="00FE33CA">
                            <w:p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para ganar otras</w:t>
                            </w:r>
                          </w:p>
                          <w:p w14:paraId="76E4D63F" w14:textId="77777777" w:rsidR="00F06D0B" w:rsidRPr="00F06D0B" w:rsidRDefault="00F06D0B" w:rsidP="00FE33CA">
                            <w:pPr>
                              <w:spacing w:after="200"/>
                              <w:contextualSpacing/>
                              <w:jc w:val="both"/>
                              <w:rPr>
                                <w:rFonts w:ascii="Arial" w:eastAsia="Calibri" w:hAnsi="Arial" w:cs="Arial"/>
                                <w:i/>
                                <w:sz w:val="22"/>
                                <w:szCs w:val="22"/>
                                <w:lang w:val="es-MX" w:eastAsia="ja-JP"/>
                              </w:rPr>
                            </w:pPr>
                          </w:p>
                          <w:p w14:paraId="43FC1FCE" w14:textId="77777777" w:rsidR="003F7DEE" w:rsidRPr="003F7DEE" w:rsidRDefault="003F7DEE" w:rsidP="00FE33CA">
                            <w:pPr>
                              <w:pStyle w:val="Prrafodelista"/>
                              <w:spacing w:after="160"/>
                              <w:rPr>
                                <w:rFonts w:ascii="Arial" w:eastAsia="Calibri" w:hAnsi="Arial" w:cs="Arial"/>
                                <w:i/>
                                <w:sz w:val="22"/>
                                <w:szCs w:val="22"/>
                                <w:lang w:val="es-MX" w:eastAsia="en-US"/>
                              </w:rPr>
                            </w:pPr>
                          </w:p>
                          <w:p w14:paraId="3A5CF17C" w14:textId="77777777"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14:paraId="1AA8FF1C" w14:textId="77777777" w:rsidR="003F7DEE" w:rsidRPr="003F7DEE" w:rsidRDefault="003F7DEE" w:rsidP="003F7DEE">
                            <w:pPr>
                              <w:pStyle w:val="Prrafodelista"/>
                              <w:spacing w:after="160" w:line="259" w:lineRule="auto"/>
                              <w:rPr>
                                <w:rFonts w:ascii="Arial" w:eastAsia="Calibri" w:hAnsi="Arial" w:cs="Arial"/>
                                <w:b/>
                                <w:lang w:val="es-MX" w:eastAsia="en-US"/>
                              </w:rPr>
                            </w:pPr>
                          </w:p>
                          <w:p w14:paraId="604F9F93" w14:textId="77777777"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14:paraId="69A9B267" w14:textId="77777777" w:rsidR="009F14B5" w:rsidRDefault="009F14B5" w:rsidP="009F14B5">
                            <w:pPr>
                              <w:spacing w:after="200" w:line="276" w:lineRule="auto"/>
                              <w:jc w:val="both"/>
                              <w:rPr>
                                <w:rFonts w:ascii="Arial" w:eastAsia="Calibri" w:hAnsi="Arial" w:cs="Arial"/>
                                <w:sz w:val="22"/>
                                <w:szCs w:val="22"/>
                                <w:lang w:val="es-MX" w:eastAsia="ja-JP"/>
                              </w:rPr>
                            </w:pPr>
                          </w:p>
                          <w:p w14:paraId="2E2DF7C1" w14:textId="77777777" w:rsidR="002A71D0" w:rsidRPr="002A71D0" w:rsidRDefault="002A71D0" w:rsidP="002A71D0">
                            <w:pPr>
                              <w:spacing w:after="160" w:line="259" w:lineRule="auto"/>
                              <w:jc w:val="both"/>
                              <w:rPr>
                                <w:rFonts w:ascii="Arial" w:eastAsia="Calibri" w:hAnsi="Arial" w:cs="Arial"/>
                                <w:sz w:val="22"/>
                                <w:szCs w:val="22"/>
                                <w:lang w:val="es-MX" w:eastAsia="en-US"/>
                              </w:rPr>
                            </w:pPr>
                          </w:p>
                          <w:p w14:paraId="348674E4" w14:textId="77777777"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A9E7" id="_x0000_t202" coordsize="21600,21600" o:spt="202" path="m,l,21600r21600,l21600,xe">
                <v:stroke joinstyle="miter"/>
                <v:path gradientshapeok="t" o:connecttype="rect"/>
              </v:shapetype>
              <v:shape id="Cuadro de texto 3" o:spid="_x0000_s1026" type="#_x0000_t202" style="position:absolute;margin-left:-18pt;margin-top:128.6pt;width:477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" filled="f" stroked="f">
                <v:textbox>
                  <w:txbxContent>
                    <w:p w:rsidR="004446D2" w:rsidRPr="0053783A" w:rsidRDefault="004446D2" w:rsidP="004446D2">
                      <w:pPr>
                        <w:jc w:val="center"/>
                        <w:rPr>
                          <w:rFonts w:ascii="Times New Roman" w:eastAsia="Calibri" w:hAnsi="Times New Roman" w:cs="Times New Roman"/>
                          <w:b/>
                          <w:lang w:val="es-MX" w:eastAsia="en-US"/>
                        </w:rPr>
                      </w:pPr>
                      <w:r w:rsidRPr="00CC553A">
                        <w:rPr>
                          <w:rFonts w:ascii="Arial" w:eastAsia="Calibri" w:hAnsi="Arial" w:cs="Arial"/>
                          <w:sz w:val="22"/>
                          <w:szCs w:val="22"/>
                          <w:lang w:val="es-MX" w:eastAsia="en-US"/>
                        </w:rPr>
                        <w:t xml:space="preserve"> </w:t>
                      </w:r>
                      <w:r w:rsidRPr="0053783A">
                        <w:rPr>
                          <w:rFonts w:ascii="Times New Roman" w:eastAsia="Calibri" w:hAnsi="Times New Roman" w:cs="Times New Roman"/>
                          <w:b/>
                          <w:lang w:val="es-MX" w:eastAsia="en-US"/>
                        </w:rPr>
                        <w:t>LOS LÍDERES EN ÉPOCA DE CAMBIO E INCERTIDUMBRE</w:t>
                      </w:r>
                    </w:p>
                    <w:p w:rsidR="004446D2" w:rsidRPr="004446D2" w:rsidRDefault="004446D2" w:rsidP="004446D2">
                      <w:pPr>
                        <w:spacing w:after="160" w:line="259" w:lineRule="auto"/>
                        <w:jc w:val="center"/>
                        <w:rPr>
                          <w:rFonts w:ascii="Arial" w:eastAsia="Calibri" w:hAnsi="Arial" w:cs="Arial"/>
                          <w:b/>
                          <w:sz w:val="22"/>
                          <w:szCs w:val="22"/>
                          <w:lang w:val="es-MX" w:eastAsia="en-US"/>
                        </w:rPr>
                      </w:pPr>
                    </w:p>
                    <w:p w:rsidR="006654E1" w:rsidRPr="00725743" w:rsidRDefault="006654E1" w:rsidP="006654E1">
                      <w:pPr>
                        <w:spacing w:after="160" w:line="259" w:lineRule="auto"/>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Por: </w:t>
                      </w:r>
                      <w:r w:rsidRPr="00725743">
                        <w:rPr>
                          <w:rFonts w:ascii="Times New Roman" w:eastAsia="Calibri" w:hAnsi="Times New Roman" w:cs="Times New Roman"/>
                          <w:b/>
                          <w:lang w:val="es-MX" w:eastAsia="en-US"/>
                        </w:rPr>
                        <w:t>Rebeca Sánchez, Directora EBC Educorp</w:t>
                      </w:r>
                      <w:r w:rsidRPr="00725743">
                        <w:rPr>
                          <w:rFonts w:ascii="Times New Roman" w:eastAsia="Calibri" w:hAnsi="Times New Roman" w:cs="Times New Roman"/>
                          <w:lang w:val="es-MX" w:eastAsia="en-US"/>
                        </w:rPr>
                        <w:t xml:space="preserve"> </w:t>
                      </w:r>
                    </w:p>
                    <w:p w:rsidR="006654E1" w:rsidRPr="00725743" w:rsidRDefault="006654E1" w:rsidP="006654E1">
                      <w:pPr>
                        <w:spacing w:after="160" w:line="259" w:lineRule="auto"/>
                        <w:jc w:val="right"/>
                        <w:rPr>
                          <w:rFonts w:ascii="Times New Roman" w:eastAsia="Calibri" w:hAnsi="Times New Roman" w:cs="Times New Roman"/>
                          <w:i/>
                          <w:lang w:val="es-MX" w:eastAsia="en-US"/>
                        </w:rPr>
                      </w:pPr>
                      <w:r w:rsidRPr="00725743">
                        <w:rPr>
                          <w:rFonts w:ascii="Times New Roman" w:eastAsia="Calibri" w:hAnsi="Times New Roman" w:cs="Times New Roman"/>
                          <w:i/>
                          <w:lang w:val="es-MX" w:eastAsia="en-US"/>
                        </w:rPr>
                        <w:t>Cuando a la gente le falta esperanza, el líder debe tenerla. Cuando a la gente le faltan respuestas, el líder debe darlas. Cuando a la gente le falta dirección, el líder debe dirigir”.</w:t>
                      </w:r>
                    </w:p>
                    <w:p w:rsidR="006654E1" w:rsidRPr="00725743" w:rsidRDefault="006654E1" w:rsidP="006654E1">
                      <w:pPr>
                        <w:spacing w:after="160" w:line="259" w:lineRule="auto"/>
                        <w:jc w:val="right"/>
                        <w:rPr>
                          <w:rFonts w:ascii="Times New Roman" w:eastAsia="Calibri" w:hAnsi="Times New Roman" w:cs="Times New Roman"/>
                          <w:i/>
                          <w:lang w:val="es-MX" w:eastAsia="en-US"/>
                        </w:rPr>
                      </w:pPr>
                      <w:r w:rsidRPr="00725743">
                        <w:rPr>
                          <w:rFonts w:ascii="Times New Roman" w:eastAsia="Calibri" w:hAnsi="Times New Roman" w:cs="Times New Roman"/>
                          <w:i/>
                          <w:lang w:val="es-MX" w:eastAsia="en-US"/>
                        </w:rPr>
                        <w:t>– John Maxwell –</w:t>
                      </w:r>
                    </w:p>
                    <w:p w:rsidR="00725743" w:rsidRDefault="006654E1" w:rsidP="00FE33CA">
                      <w:pPr>
                        <w:spacing w:after="160"/>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Se dice que la única constante es el cambio.  En un mundo globalizado, no podemos esperar otra cosa que no sean cambios constantes. Hasta hace un par de décadas no hubiéramos imaginado que las transacciones bancarias las podríamos hacer desde un teléfono móvil en tan sólo unos segundos; que podríamos llevar toda una biblioteca al alcance de la palma de la mano, o bien; que pudiéramos ejercer el teletrabajo y hacer negocios desde cualquier lugar sin necesidad de asistir a una oficina. </w:t>
                      </w:r>
                    </w:p>
                    <w:p w:rsidR="006654E1" w:rsidRPr="00725743" w:rsidRDefault="006654E1" w:rsidP="00FE33CA">
                      <w:pPr>
                        <w:spacing w:after="160"/>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Sin embargo, estos cambios tecnológicos que derivan en la automatización de funciones, aunados a las implicaciones sociales y económicas, generan nuevas formas de trabajo y de relacionarnos. De acuerdo con un estudio realizado por </w:t>
                      </w:r>
                      <w:proofErr w:type="spellStart"/>
                      <w:r w:rsidRPr="00725743">
                        <w:rPr>
                          <w:rFonts w:ascii="Times New Roman" w:eastAsia="Calibri" w:hAnsi="Times New Roman" w:cs="Times New Roman"/>
                          <w:lang w:val="es-MX" w:eastAsia="en-US"/>
                        </w:rPr>
                        <w:t>Mckinsey</w:t>
                      </w:r>
                      <w:proofErr w:type="spellEnd"/>
                      <w:sdt>
                        <w:sdtPr>
                          <w:rPr>
                            <w:rFonts w:ascii="Times New Roman" w:eastAsia="Calibri" w:hAnsi="Times New Roman" w:cs="Times New Roman"/>
                            <w:lang w:val="es-MX" w:eastAsia="en-US"/>
                          </w:rPr>
                          <w:id w:val="1032847777"/>
                          <w:citation/>
                        </w:sdtPr>
                        <w:sdtEndPr/>
                        <w:sdtContent>
                          <w:r w:rsidRPr="00725743">
                            <w:rPr>
                              <w:rFonts w:ascii="Times New Roman" w:eastAsia="Calibri" w:hAnsi="Times New Roman" w:cs="Times New Roman"/>
                              <w:lang w:val="es-MX" w:eastAsia="en-US"/>
                            </w:rPr>
                            <w:fldChar w:fldCharType="begin"/>
                          </w:r>
                          <w:r w:rsidRPr="00725743">
                            <w:rPr>
                              <w:rFonts w:ascii="Times New Roman" w:eastAsia="Calibri" w:hAnsi="Times New Roman" w:cs="Times New Roman"/>
                              <w:lang w:val="es-MX" w:eastAsia="en-US"/>
                            </w:rPr>
                            <w:instrText xml:space="preserve"> CITATION McK17 \l 2058 </w:instrText>
                          </w:r>
                          <w:r w:rsidRPr="00725743">
                            <w:rPr>
                              <w:rFonts w:ascii="Times New Roman" w:eastAsia="Calibri" w:hAnsi="Times New Roman" w:cs="Times New Roman"/>
                              <w:lang w:val="es-MX" w:eastAsia="en-US"/>
                            </w:rPr>
                            <w:fldChar w:fldCharType="separate"/>
                          </w:r>
                          <w:r w:rsidRPr="00725743">
                            <w:rPr>
                              <w:rFonts w:ascii="Times New Roman" w:eastAsia="Calibri" w:hAnsi="Times New Roman" w:cs="Times New Roman"/>
                              <w:noProof/>
                              <w:lang w:val="es-MX" w:eastAsia="en-US"/>
                            </w:rPr>
                            <w:t xml:space="preserve"> (McKinsey Global Institute, 2017)</w:t>
                          </w:r>
                          <w:r w:rsidRPr="00725743">
                            <w:rPr>
                              <w:rFonts w:ascii="Times New Roman" w:eastAsia="Calibri" w:hAnsi="Times New Roman" w:cs="Times New Roman"/>
                              <w:lang w:val="es-MX" w:eastAsia="en-US"/>
                            </w:rPr>
                            <w:fldChar w:fldCharType="end"/>
                          </w:r>
                        </w:sdtContent>
                      </w:sdt>
                      <w:r w:rsidRPr="00725743">
                        <w:rPr>
                          <w:rFonts w:ascii="Times New Roman" w:eastAsia="Calibri" w:hAnsi="Times New Roman" w:cs="Times New Roman"/>
                          <w:lang w:val="es-MX" w:eastAsia="en-US"/>
                        </w:rPr>
                        <w:t>, “más de 2,000 actividades laborales en 800 profesiones, tienen el potencial de ser automatizadas si se adoptan tecnologías probadas. Aunque menos del 5% de todas las profesiones pueden ser automatizadas en su totalidad usando tecnologías probadas, cerca del 60% de todas las profesiones están integradas por actividades automatizables y que representan por lo menos el 30% de su total”.</w:t>
                      </w:r>
                    </w:p>
                    <w:p w:rsidR="006654E1" w:rsidRPr="00725743" w:rsidRDefault="006654E1" w:rsidP="00FE33CA">
                      <w:pPr>
                        <w:spacing w:after="160"/>
                        <w:jc w:val="both"/>
                        <w:rPr>
                          <w:rFonts w:ascii="Times New Roman" w:eastAsia="Calibri" w:hAnsi="Times New Roman" w:cs="Times New Roman"/>
                          <w:b/>
                          <w:lang w:val="es-MX" w:eastAsia="en-US"/>
                        </w:rPr>
                      </w:pPr>
                      <w:r w:rsidRPr="00725743">
                        <w:rPr>
                          <w:rFonts w:ascii="Times New Roman" w:eastAsia="Calibri" w:hAnsi="Times New Roman" w:cs="Times New Roman"/>
                          <w:b/>
                          <w:lang w:val="es-MX" w:eastAsia="en-US"/>
                        </w:rPr>
                        <w:t>Resistencia al cambio</w:t>
                      </w:r>
                    </w:p>
                    <w:p w:rsidR="006654E1" w:rsidRPr="00725743" w:rsidRDefault="00AC67E5" w:rsidP="00FE33CA">
                      <w:pPr>
                        <w:spacing w:after="160"/>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L</w:t>
                      </w:r>
                      <w:r w:rsidR="006654E1" w:rsidRPr="00725743">
                        <w:rPr>
                          <w:rFonts w:ascii="Times New Roman" w:eastAsia="Calibri" w:hAnsi="Times New Roman" w:cs="Times New Roman"/>
                          <w:lang w:val="es-MX" w:eastAsia="en-US"/>
                        </w:rPr>
                        <w:t>a incertidumbre de</w:t>
                      </w:r>
                      <w:r w:rsidRPr="00725743">
                        <w:rPr>
                          <w:rFonts w:ascii="Times New Roman" w:eastAsia="Calibri" w:hAnsi="Times New Roman" w:cs="Times New Roman"/>
                          <w:lang w:val="es-MX" w:eastAsia="en-US"/>
                        </w:rPr>
                        <w:t xml:space="preserve"> los colaboradores está centrada</w:t>
                      </w:r>
                      <w:r w:rsidR="006654E1" w:rsidRPr="00725743">
                        <w:rPr>
                          <w:rFonts w:ascii="Times New Roman" w:eastAsia="Calibri" w:hAnsi="Times New Roman" w:cs="Times New Roman"/>
                          <w:lang w:val="es-MX" w:eastAsia="en-US"/>
                        </w:rPr>
                        <w:t xml:space="preserve"> en la conservación de sus puestos de trabajo y con ello, la posibilidad de mantener su calidad de vida. Como todo cambio, este nuevo panorama trae consigo reacciones de diferente índol</w:t>
                      </w:r>
                      <w:r w:rsidRPr="00725743">
                        <w:rPr>
                          <w:rFonts w:ascii="Times New Roman" w:eastAsia="Calibri" w:hAnsi="Times New Roman" w:cs="Times New Roman"/>
                          <w:lang w:val="es-MX" w:eastAsia="en-US"/>
                        </w:rPr>
                        <w:t xml:space="preserve">e. </w:t>
                      </w:r>
                      <w:r w:rsidR="006654E1" w:rsidRPr="00725743">
                        <w:rPr>
                          <w:rFonts w:ascii="Times New Roman" w:eastAsia="Calibri" w:hAnsi="Times New Roman" w:cs="Times New Roman"/>
                          <w:lang w:val="es-MX" w:eastAsia="en-US"/>
                        </w:rPr>
                        <w:t>De acuerdo con Pilar Jericó</w:t>
                      </w:r>
                      <w:sdt>
                        <w:sdtPr>
                          <w:rPr>
                            <w:rFonts w:ascii="Times New Roman" w:eastAsia="Calibri" w:hAnsi="Times New Roman" w:cs="Times New Roman"/>
                            <w:lang w:val="es-MX" w:eastAsia="en-US"/>
                          </w:rPr>
                          <w:id w:val="1506945230"/>
                          <w:citation/>
                        </w:sdtPr>
                        <w:sdtEndPr/>
                        <w:sdtContent>
                          <w:r w:rsidR="006654E1" w:rsidRPr="00725743">
                            <w:rPr>
                              <w:rFonts w:ascii="Times New Roman" w:eastAsia="Calibri" w:hAnsi="Times New Roman" w:cs="Times New Roman"/>
                              <w:lang w:val="es-MX" w:eastAsia="en-US"/>
                            </w:rPr>
                            <w:fldChar w:fldCharType="begin"/>
                          </w:r>
                          <w:r w:rsidR="006654E1" w:rsidRPr="00725743">
                            <w:rPr>
                              <w:rFonts w:ascii="Times New Roman" w:eastAsia="Calibri" w:hAnsi="Times New Roman" w:cs="Times New Roman"/>
                              <w:lang w:val="es-MX" w:eastAsia="en-US"/>
                            </w:rPr>
                            <w:instrText xml:space="preserve"> CITATION Pil13 \l 2058 </w:instrText>
                          </w:r>
                          <w:r w:rsidR="006654E1" w:rsidRPr="00725743">
                            <w:rPr>
                              <w:rFonts w:ascii="Times New Roman" w:eastAsia="Calibri" w:hAnsi="Times New Roman" w:cs="Times New Roman"/>
                              <w:lang w:val="es-MX" w:eastAsia="en-US"/>
                            </w:rPr>
                            <w:fldChar w:fldCharType="separate"/>
                          </w:r>
                          <w:r w:rsidR="006654E1" w:rsidRPr="00725743">
                            <w:rPr>
                              <w:rFonts w:ascii="Times New Roman" w:eastAsia="Calibri" w:hAnsi="Times New Roman" w:cs="Times New Roman"/>
                              <w:noProof/>
                              <w:lang w:val="es-MX" w:eastAsia="en-US"/>
                            </w:rPr>
                            <w:t xml:space="preserve"> (Jericó, 2013)</w:t>
                          </w:r>
                          <w:r w:rsidR="006654E1" w:rsidRPr="00725743">
                            <w:rPr>
                              <w:rFonts w:ascii="Times New Roman" w:eastAsia="Calibri" w:hAnsi="Times New Roman" w:cs="Times New Roman"/>
                              <w:lang w:val="es-MX" w:eastAsia="en-US"/>
                            </w:rPr>
                            <w:fldChar w:fldCharType="end"/>
                          </w:r>
                        </w:sdtContent>
                      </w:sdt>
                      <w:r w:rsidR="006654E1" w:rsidRPr="00725743">
                        <w:rPr>
                          <w:rFonts w:ascii="Times New Roman" w:eastAsia="Calibri" w:hAnsi="Times New Roman" w:cs="Times New Roman"/>
                          <w:lang w:val="es-MX" w:eastAsia="en-US"/>
                        </w:rPr>
                        <w:t>, las fases que vivimos ante un cambio son:</w:t>
                      </w:r>
                    </w:p>
                    <w:p w:rsidR="006654E1" w:rsidRPr="00725743" w:rsidRDefault="006654E1" w:rsidP="00FE33CA">
                      <w:pPr>
                        <w:numPr>
                          <w:ilvl w:val="0"/>
                          <w:numId w:val="16"/>
                        </w:num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La llamada a la aventura o el comienzo de cualquier cambio</w:t>
                      </w:r>
                    </w:p>
                    <w:p w:rsidR="006654E1" w:rsidRPr="00725743" w:rsidRDefault="006654E1" w:rsidP="00FE33CA">
                      <w:pPr>
                        <w:numPr>
                          <w:ilvl w:val="0"/>
                          <w:numId w:val="16"/>
                        </w:num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Negación en la que están las quejas, el enojo y  la culpa a otros</w:t>
                      </w:r>
                    </w:p>
                    <w:p w:rsidR="006654E1" w:rsidRPr="00725743" w:rsidRDefault="006654E1" w:rsidP="00FE33CA">
                      <w:pPr>
                        <w:numPr>
                          <w:ilvl w:val="0"/>
                          <w:numId w:val="16"/>
                        </w:num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Miedo sano que es la prudencia y el tóxico que es el que nos lastra</w:t>
                      </w:r>
                    </w:p>
                    <w:p w:rsidR="006654E1" w:rsidRPr="00725743" w:rsidRDefault="006654E1" w:rsidP="00FE33CA">
                      <w:pPr>
                        <w:numPr>
                          <w:ilvl w:val="0"/>
                          <w:numId w:val="16"/>
                        </w:num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Travesía por el desierto, o lugar metafórico de intercambio  en el que perdemos cosas </w:t>
                      </w:r>
                    </w:p>
                    <w:p w:rsidR="006654E1" w:rsidRPr="00725743" w:rsidRDefault="006654E1" w:rsidP="00FE33CA">
                      <w:pPr>
                        <w:spacing w:after="160"/>
                        <w:ind w:left="720"/>
                        <w:contextualSpacing/>
                        <w:jc w:val="both"/>
                        <w:rPr>
                          <w:rFonts w:ascii="Times New Roman" w:eastAsia="Calibri" w:hAnsi="Times New Roman" w:cs="Times New Roman"/>
                          <w:lang w:val="es-MX" w:eastAsia="en-US"/>
                        </w:rPr>
                      </w:pPr>
                      <w:proofErr w:type="gramStart"/>
                      <w:r w:rsidRPr="00725743">
                        <w:rPr>
                          <w:rFonts w:ascii="Times New Roman" w:eastAsia="Calibri" w:hAnsi="Times New Roman" w:cs="Times New Roman"/>
                          <w:lang w:val="es-MX" w:eastAsia="en-US"/>
                        </w:rPr>
                        <w:t>para</w:t>
                      </w:r>
                      <w:proofErr w:type="gramEnd"/>
                      <w:r w:rsidRPr="00725743">
                        <w:rPr>
                          <w:rFonts w:ascii="Times New Roman" w:eastAsia="Calibri" w:hAnsi="Times New Roman" w:cs="Times New Roman"/>
                          <w:lang w:val="es-MX" w:eastAsia="en-US"/>
                        </w:rPr>
                        <w:t xml:space="preserve"> ganar otras</w:t>
                      </w:r>
                    </w:p>
                    <w:p w:rsidR="00F06D0B" w:rsidRPr="00F06D0B" w:rsidRDefault="00F06D0B" w:rsidP="00FE33CA">
                      <w:pPr>
                        <w:spacing w:after="200"/>
                        <w:contextualSpacing/>
                        <w:jc w:val="both"/>
                        <w:rPr>
                          <w:rFonts w:ascii="Arial" w:eastAsia="Calibri" w:hAnsi="Arial" w:cs="Arial"/>
                          <w:i/>
                          <w:sz w:val="22"/>
                          <w:szCs w:val="22"/>
                          <w:lang w:val="es-MX" w:eastAsia="ja-JP"/>
                        </w:rPr>
                      </w:pPr>
                    </w:p>
                    <w:p w:rsidR="003F7DEE" w:rsidRPr="003F7DEE" w:rsidRDefault="003F7DEE" w:rsidP="00FE33CA">
                      <w:pPr>
                        <w:pStyle w:val="Prrafodelista"/>
                        <w:spacing w:after="160"/>
                        <w:rPr>
                          <w:rFonts w:ascii="Arial" w:eastAsia="Calibri" w:hAnsi="Arial" w:cs="Arial"/>
                          <w:i/>
                          <w:sz w:val="22"/>
                          <w:szCs w:val="22"/>
                          <w:lang w:val="es-MX" w:eastAsia="en-US"/>
                        </w:rPr>
                      </w:pP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p>
    <w:p w14:paraId="0D2595AD" w14:textId="77777777" w:rsidR="00920CAF" w:rsidRDefault="00920CAF"/>
    <w:p w14:paraId="75EBCCB6" w14:textId="77777777" w:rsidR="00920CAF" w:rsidRDefault="00920CAF"/>
    <w:p w14:paraId="72194B2A" w14:textId="77777777" w:rsidR="00920CAF" w:rsidRDefault="00920CAF"/>
    <w:p w14:paraId="4F657D92" w14:textId="77777777" w:rsidR="006C1FFF" w:rsidRDefault="00920CAF" w:rsidP="00CA02AE">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59264" behindDoc="0" locked="0" layoutInCell="1" allowOverlap="1" wp14:anchorId="48E6CF7E" wp14:editId="59B2E386">
                <wp:simplePos x="0" y="0"/>
                <wp:positionH relativeFrom="column">
                  <wp:posOffset>228600</wp:posOffset>
                </wp:positionH>
                <wp:positionV relativeFrom="paragraph">
                  <wp:posOffset>314325</wp:posOffset>
                </wp:positionV>
                <wp:extent cx="5372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67580F" w14:textId="77777777" w:rsidR="00920CAF" w:rsidRPr="00920CAF" w:rsidRDefault="007E610E" w:rsidP="008B0348">
                            <w:pPr>
                              <w:jc w:val="center"/>
                              <w:rPr>
                                <w:rFonts w:ascii="Helvetica" w:hAnsi="Helvetica"/>
                                <w:b/>
                                <w:bCs/>
                                <w:color w:val="228DDE"/>
                                <w:spacing w:val="200"/>
                              </w:rPr>
                            </w:pPr>
                            <w:r>
                              <w:rPr>
                                <w:rFonts w:ascii="Helvetica" w:hAnsi="Helvetica"/>
                                <w:b/>
                                <w:bCs/>
                                <w:color w:val="228DDE"/>
                                <w:spacing w:val="200"/>
                              </w:rPr>
                              <w:t>ARTÍCULO DE OPINIÓN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0DA48" id="Cuadro de texto 2" o:spid="_x0000_s1027" type="#_x0000_t202" style="position:absolute;margin-left:18pt;margin-top:24.7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TsAIAALE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" filled="f" stroked="f">
                <v:textbox>
                  <w:txbxContent>
                    <w:p w:rsidR="00920CAF" w:rsidRPr="00920CAF" w:rsidRDefault="007E610E" w:rsidP="008B0348">
                      <w:pPr>
                        <w:jc w:val="center"/>
                        <w:rPr>
                          <w:rFonts w:ascii="Helvetica" w:hAnsi="Helvetica"/>
                          <w:b/>
                          <w:bCs/>
                          <w:color w:val="228DDE"/>
                          <w:spacing w:val="200"/>
                        </w:rPr>
                      </w:pPr>
                      <w:r>
                        <w:rPr>
                          <w:rFonts w:ascii="Helvetica" w:hAnsi="Helvetica"/>
                          <w:b/>
                          <w:bCs/>
                          <w:color w:val="228DDE"/>
                          <w:spacing w:val="200"/>
                        </w:rPr>
                        <w:t>ARTÍCULO DE OPINIÓN</w:t>
                      </w: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14:paraId="038F38DD" w14:textId="77777777" w:rsidR="00AC67E5" w:rsidRDefault="00AC67E5" w:rsidP="006654E1">
      <w:pPr>
        <w:spacing w:after="160" w:line="259" w:lineRule="auto"/>
        <w:jc w:val="both"/>
        <w:rPr>
          <w:rFonts w:ascii="Arial" w:eastAsia="Calibri" w:hAnsi="Arial" w:cs="Arial"/>
          <w:sz w:val="20"/>
          <w:szCs w:val="20"/>
          <w:lang w:val="es-MX" w:eastAsia="en-US"/>
        </w:rPr>
      </w:pPr>
    </w:p>
    <w:p w14:paraId="28851C33" w14:textId="77777777" w:rsidR="00725743" w:rsidRPr="00725743" w:rsidRDefault="00725743" w:rsidP="00FE33CA">
      <w:pPr>
        <w:numPr>
          <w:ilvl w:val="0"/>
          <w:numId w:val="16"/>
        </w:num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lastRenderedPageBreak/>
        <w:t>Nueva realidad y nuevos hábitos en los que empezamos a hacer cosas diferentes</w:t>
      </w:r>
    </w:p>
    <w:p w14:paraId="1597A6EC" w14:textId="77777777" w:rsidR="00725743" w:rsidRPr="00725743" w:rsidRDefault="00725743" w:rsidP="00FE33CA">
      <w:pPr>
        <w:numPr>
          <w:ilvl w:val="0"/>
          <w:numId w:val="16"/>
        </w:numPr>
        <w:spacing w:after="160"/>
        <w:ind w:left="72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Fin de la aventura para empezar otra nueva </w:t>
      </w:r>
    </w:p>
    <w:p w14:paraId="75EB6FC4" w14:textId="77777777" w:rsidR="00725743" w:rsidRDefault="00725743" w:rsidP="00FE33CA">
      <w:pPr>
        <w:spacing w:after="160"/>
        <w:jc w:val="both"/>
        <w:rPr>
          <w:rFonts w:ascii="Arial" w:eastAsia="Calibri" w:hAnsi="Arial" w:cs="Arial"/>
          <w:b/>
          <w:smallCaps/>
          <w:sz w:val="20"/>
          <w:szCs w:val="20"/>
          <w:lang w:val="es-MX" w:eastAsia="en-US"/>
        </w:rPr>
      </w:pPr>
    </w:p>
    <w:p w14:paraId="642BAFB5" w14:textId="77777777" w:rsidR="006654E1" w:rsidRPr="00725743" w:rsidRDefault="006654E1" w:rsidP="00FE33CA">
      <w:pPr>
        <w:spacing w:after="160"/>
        <w:jc w:val="both"/>
        <w:rPr>
          <w:rFonts w:ascii="Times New Roman" w:eastAsia="Calibri" w:hAnsi="Times New Roman" w:cs="Times New Roman"/>
          <w:lang w:val="es-MX" w:eastAsia="en-US"/>
        </w:rPr>
      </w:pPr>
      <w:r w:rsidRPr="00725743">
        <w:rPr>
          <w:rFonts w:ascii="Times New Roman" w:eastAsia="Calibri" w:hAnsi="Times New Roman" w:cs="Times New Roman"/>
          <w:b/>
          <w:smallCaps/>
          <w:lang w:val="es-MX" w:eastAsia="en-US"/>
        </w:rPr>
        <w:t>L</w:t>
      </w:r>
      <w:r w:rsidRPr="00725743">
        <w:rPr>
          <w:rFonts w:ascii="Times New Roman" w:eastAsia="Calibri" w:hAnsi="Times New Roman" w:cs="Times New Roman"/>
          <w:b/>
          <w:lang w:val="es-MX" w:eastAsia="en-US"/>
        </w:rPr>
        <w:t>íderes carismáticos y visionarios</w:t>
      </w:r>
      <w:r w:rsidRPr="00725743">
        <w:rPr>
          <w:rFonts w:ascii="Times New Roman" w:eastAsia="Calibri" w:hAnsi="Times New Roman" w:cs="Times New Roman"/>
          <w:lang w:val="es-MX" w:eastAsia="en-US"/>
        </w:rPr>
        <w:tab/>
      </w:r>
    </w:p>
    <w:p w14:paraId="7B00962E" w14:textId="77777777" w:rsidR="006654E1" w:rsidRPr="00725743" w:rsidRDefault="006654E1" w:rsidP="00FE33CA">
      <w:pPr>
        <w:spacing w:after="160"/>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Más allá de la teoría de liderazgo sit</w:t>
      </w:r>
      <w:r w:rsidR="00AC67E5" w:rsidRPr="00725743">
        <w:rPr>
          <w:rFonts w:ascii="Times New Roman" w:eastAsia="Calibri" w:hAnsi="Times New Roman" w:cs="Times New Roman"/>
          <w:lang w:val="es-MX" w:eastAsia="en-US"/>
        </w:rPr>
        <w:t xml:space="preserve">uacional de Hersey y Blanchard </w:t>
      </w:r>
      <w:r w:rsidRPr="00725743">
        <w:rPr>
          <w:rFonts w:ascii="Times New Roman" w:eastAsia="Calibri" w:hAnsi="Times New Roman" w:cs="Times New Roman"/>
          <w:lang w:val="es-MX" w:eastAsia="en-US"/>
        </w:rPr>
        <w:t>que considera las conductas hacia la tarea y la relación para determinar cuatro acciones del líder, las épocas de incertidumbre requieren un líder caris</w:t>
      </w:r>
      <w:r w:rsidR="00AC67E5" w:rsidRPr="00725743">
        <w:rPr>
          <w:rFonts w:ascii="Times New Roman" w:eastAsia="Calibri" w:hAnsi="Times New Roman" w:cs="Times New Roman"/>
          <w:lang w:val="es-MX" w:eastAsia="en-US"/>
        </w:rPr>
        <w:t xml:space="preserve">mático y visionario </w:t>
      </w:r>
      <w:r w:rsidRPr="00725743">
        <w:rPr>
          <w:rFonts w:ascii="Times New Roman" w:eastAsia="Calibri" w:hAnsi="Times New Roman" w:cs="Times New Roman"/>
          <w:lang w:val="es-MX" w:eastAsia="en-US"/>
        </w:rPr>
        <w:t>con las siguientes características:</w:t>
      </w:r>
    </w:p>
    <w:p w14:paraId="608E6456" w14:textId="77777777" w:rsidR="006654E1" w:rsidRPr="00725743" w:rsidRDefault="006654E1" w:rsidP="00FE33CA">
      <w:pPr>
        <w:numPr>
          <w:ilvl w:val="0"/>
          <w:numId w:val="17"/>
        </w:numPr>
        <w:spacing w:after="16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Reflejan que todo es posible con esfuerzo y buena actitud. Se preocupan y ocupan de sus colaboradores hasta en el terreno personal. </w:t>
      </w:r>
    </w:p>
    <w:p w14:paraId="51AC1A5F" w14:textId="77777777" w:rsidR="006654E1" w:rsidRPr="00725743" w:rsidRDefault="006654E1" w:rsidP="00FE33CA">
      <w:pPr>
        <w:numPr>
          <w:ilvl w:val="0"/>
          <w:numId w:val="17"/>
        </w:numPr>
        <w:spacing w:after="16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 xml:space="preserve">Influyen con su personalidad, para que los colaboradores se comporten de determinada manera. </w:t>
      </w:r>
    </w:p>
    <w:p w14:paraId="527C9443" w14:textId="77777777" w:rsidR="006654E1" w:rsidRPr="00725743" w:rsidRDefault="006654E1" w:rsidP="00FE33CA">
      <w:pPr>
        <w:numPr>
          <w:ilvl w:val="0"/>
          <w:numId w:val="17"/>
        </w:numPr>
        <w:spacing w:after="16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“Sueñan el futuro</w:t>
      </w:r>
      <w:r w:rsidR="00F64592" w:rsidRPr="00725743">
        <w:rPr>
          <w:rFonts w:ascii="Times New Roman" w:eastAsia="Calibri" w:hAnsi="Times New Roman" w:cs="Times New Roman"/>
          <w:lang w:val="es-MX" w:eastAsia="en-US"/>
        </w:rPr>
        <w:t>”</w:t>
      </w:r>
      <w:r w:rsidRPr="00725743">
        <w:rPr>
          <w:rFonts w:ascii="Times New Roman" w:eastAsia="Calibri" w:hAnsi="Times New Roman" w:cs="Times New Roman"/>
          <w:lang w:val="es-MX" w:eastAsia="en-US"/>
        </w:rPr>
        <w:t xml:space="preserve"> son capaces de articular una visión realista, creíble y atractiva, un futuro mejor que la situación actual.</w:t>
      </w:r>
    </w:p>
    <w:p w14:paraId="1050C1CF" w14:textId="77777777" w:rsidR="006654E1" w:rsidRPr="00725743" w:rsidRDefault="006654E1" w:rsidP="00FE33CA">
      <w:pPr>
        <w:numPr>
          <w:ilvl w:val="0"/>
          <w:numId w:val="17"/>
        </w:numPr>
        <w:spacing w:after="16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Empoderan a su equipo para que sean capaces de tomar decisiones y asumir las respectivas consecuencias.</w:t>
      </w:r>
    </w:p>
    <w:p w14:paraId="0527D228" w14:textId="77777777" w:rsidR="006654E1" w:rsidRPr="00725743" w:rsidRDefault="006654E1" w:rsidP="00FE33CA">
      <w:pPr>
        <w:numPr>
          <w:ilvl w:val="0"/>
          <w:numId w:val="17"/>
        </w:numPr>
        <w:spacing w:after="16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Tienen desarrolladas habilidades soc</w:t>
      </w:r>
      <w:r w:rsidR="00AC67E5" w:rsidRPr="00725743">
        <w:rPr>
          <w:rFonts w:ascii="Times New Roman" w:eastAsia="Calibri" w:hAnsi="Times New Roman" w:cs="Times New Roman"/>
          <w:lang w:val="es-MX" w:eastAsia="en-US"/>
        </w:rPr>
        <w:t>ioemocionales que le permiten el entendimiento de las emociones</w:t>
      </w:r>
      <w:r w:rsidRPr="00725743">
        <w:rPr>
          <w:rFonts w:ascii="Times New Roman" w:eastAsia="Calibri" w:hAnsi="Times New Roman" w:cs="Times New Roman"/>
          <w:lang w:val="es-MX" w:eastAsia="en-US"/>
        </w:rPr>
        <w:t>, siendo empáticos y asertivos.</w:t>
      </w:r>
    </w:p>
    <w:p w14:paraId="63B60599" w14:textId="77777777" w:rsidR="00AC67E5" w:rsidRPr="00725743" w:rsidRDefault="006654E1" w:rsidP="00FE33CA">
      <w:pPr>
        <w:numPr>
          <w:ilvl w:val="0"/>
          <w:numId w:val="17"/>
        </w:numPr>
        <w:spacing w:after="16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Promueven en sus equipos el aprendizaje a partir de experiencias poco favorables u errores</w:t>
      </w:r>
      <w:r w:rsidR="00AC67E5" w:rsidRPr="00725743">
        <w:rPr>
          <w:rFonts w:ascii="Times New Roman" w:eastAsia="Calibri" w:hAnsi="Times New Roman" w:cs="Times New Roman"/>
          <w:lang w:val="es-MX" w:eastAsia="en-US"/>
        </w:rPr>
        <w:t>.</w:t>
      </w:r>
    </w:p>
    <w:p w14:paraId="590199D8" w14:textId="77777777" w:rsidR="006654E1" w:rsidRPr="00725743" w:rsidRDefault="006654E1" w:rsidP="00FE33CA">
      <w:pPr>
        <w:numPr>
          <w:ilvl w:val="0"/>
          <w:numId w:val="17"/>
        </w:numPr>
        <w:spacing w:after="16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Impulsan la innovación y están abiertos a nuevas ideas y proyectos.</w:t>
      </w:r>
    </w:p>
    <w:p w14:paraId="2D77D673" w14:textId="77777777" w:rsidR="006654E1" w:rsidRPr="00725743" w:rsidRDefault="006654E1" w:rsidP="00FE33CA">
      <w:pPr>
        <w:numPr>
          <w:ilvl w:val="0"/>
          <w:numId w:val="17"/>
        </w:numPr>
        <w:spacing w:after="160"/>
        <w:contextualSpacing/>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Generan nuevos líderes a pesar de la negación y el mi</w:t>
      </w:r>
      <w:r w:rsidR="009C64CF">
        <w:rPr>
          <w:rFonts w:ascii="Times New Roman" w:eastAsia="Calibri" w:hAnsi="Times New Roman" w:cs="Times New Roman"/>
          <w:lang w:val="es-MX" w:eastAsia="en-US"/>
        </w:rPr>
        <w:t xml:space="preserve">edo provocados por el cambio, </w:t>
      </w:r>
      <w:r w:rsidRPr="00725743">
        <w:rPr>
          <w:rFonts w:ascii="Times New Roman" w:eastAsia="Calibri" w:hAnsi="Times New Roman" w:cs="Times New Roman"/>
          <w:lang w:val="es-MX" w:eastAsia="en-US"/>
        </w:rPr>
        <w:t>desarrollan protagonistas de su propia historia.</w:t>
      </w:r>
    </w:p>
    <w:p w14:paraId="696AD197" w14:textId="77777777" w:rsidR="006654E1" w:rsidRPr="00725743" w:rsidRDefault="006654E1" w:rsidP="00FE33CA">
      <w:pPr>
        <w:jc w:val="both"/>
        <w:rPr>
          <w:rFonts w:ascii="Times New Roman" w:eastAsia="Calibri" w:hAnsi="Times New Roman" w:cs="Times New Roman"/>
          <w:lang w:val="es-MX" w:eastAsia="en-US"/>
        </w:rPr>
      </w:pPr>
    </w:p>
    <w:p w14:paraId="41F78990" w14:textId="77777777" w:rsidR="006654E1" w:rsidRPr="00725743" w:rsidRDefault="006654E1" w:rsidP="00FE33CA">
      <w:pPr>
        <w:jc w:val="both"/>
        <w:rPr>
          <w:rFonts w:ascii="Times New Roman" w:eastAsia="Calibri" w:hAnsi="Times New Roman" w:cs="Times New Roman"/>
          <w:lang w:val="es-MX" w:eastAsia="en-US"/>
        </w:rPr>
      </w:pPr>
      <w:r w:rsidRPr="00725743">
        <w:rPr>
          <w:rFonts w:ascii="Times New Roman" w:eastAsia="Calibri" w:hAnsi="Times New Roman" w:cs="Times New Roman"/>
          <w:lang w:val="es-MX" w:eastAsia="en-US"/>
        </w:rPr>
        <w:t>Ante la pregunta</w:t>
      </w:r>
      <w:r w:rsidR="00F64592" w:rsidRPr="00725743">
        <w:rPr>
          <w:rFonts w:ascii="Times New Roman" w:eastAsia="Calibri" w:hAnsi="Times New Roman" w:cs="Times New Roman"/>
          <w:lang w:val="es-MX" w:eastAsia="en-US"/>
        </w:rPr>
        <w:t xml:space="preserve"> </w:t>
      </w:r>
      <w:r w:rsidRPr="00725743">
        <w:rPr>
          <w:rFonts w:ascii="Times New Roman" w:eastAsia="Calibri" w:hAnsi="Times New Roman" w:cs="Times New Roman"/>
          <w:lang w:val="es-MX" w:eastAsia="en-US"/>
        </w:rPr>
        <w:t>¿cómo lograr ser un líder carismático y visionario en tiempos de cambio? mi conclusión es, se deben definir metas a largo plazo y una estrategia para alcanzarlas, trabajar las propias habilidades emocionales, capacitarse en el desarrollo de competencias comunicativas como la escucha activa, comunicación verbal y no verbal, así como la participación en procesos de coaching para descubrir nuevas respuestas y seguir siendo el foco de inspiración para quienes lo rodean.</w:t>
      </w:r>
    </w:p>
    <w:p w14:paraId="50652EE1" w14:textId="77777777" w:rsidR="006654E1" w:rsidRDefault="006654E1" w:rsidP="006654E1">
      <w:pPr>
        <w:spacing w:line="276" w:lineRule="auto"/>
        <w:rPr>
          <w:rFonts w:ascii="Arial" w:eastAsia="Calibri" w:hAnsi="Arial" w:cs="Arial"/>
          <w:b/>
          <w:sz w:val="22"/>
          <w:szCs w:val="22"/>
          <w:lang w:val="es-MX" w:eastAsia="en-US"/>
        </w:rPr>
      </w:pPr>
    </w:p>
    <w:p w14:paraId="54C45836" w14:textId="77777777" w:rsidR="004446D2" w:rsidRPr="004446D2" w:rsidRDefault="004446D2" w:rsidP="004446D2">
      <w:pPr>
        <w:spacing w:line="276" w:lineRule="auto"/>
        <w:rPr>
          <w:rFonts w:ascii="Arial" w:eastAsia="Calibri" w:hAnsi="Arial" w:cs="Arial"/>
          <w:b/>
          <w:sz w:val="20"/>
          <w:szCs w:val="20"/>
          <w:lang w:val="es-MX" w:eastAsia="en-US"/>
        </w:rPr>
      </w:pPr>
    </w:p>
    <w:p w14:paraId="0B78EDBB" w14:textId="77777777" w:rsidR="00CC553A" w:rsidRPr="004446D2" w:rsidRDefault="00CC553A" w:rsidP="00CC553A">
      <w:pPr>
        <w:spacing w:line="276" w:lineRule="auto"/>
        <w:jc w:val="center"/>
        <w:rPr>
          <w:rFonts w:ascii="Arial" w:eastAsia="Calibri" w:hAnsi="Arial" w:cs="Arial"/>
          <w:b/>
          <w:sz w:val="18"/>
          <w:szCs w:val="18"/>
          <w:lang w:val="es-MX" w:eastAsia="en-US"/>
        </w:rPr>
      </w:pPr>
      <w:r w:rsidRPr="004446D2">
        <w:rPr>
          <w:rFonts w:ascii="Arial" w:eastAsia="Calibri" w:hAnsi="Arial" w:cs="Arial"/>
          <w:sz w:val="18"/>
          <w:szCs w:val="18"/>
          <w:lang w:val="es-MX" w:eastAsia="en-US"/>
        </w:rPr>
        <w:t>###</w:t>
      </w:r>
    </w:p>
    <w:p w14:paraId="3944D7CE" w14:textId="77777777" w:rsidR="00CC553A" w:rsidRPr="004446D2" w:rsidRDefault="00555C93" w:rsidP="00CC553A">
      <w:pPr>
        <w:spacing w:after="200"/>
        <w:ind w:left="-142"/>
        <w:jc w:val="both"/>
        <w:rPr>
          <w:rFonts w:ascii="Arial" w:eastAsia="Calibri" w:hAnsi="Arial" w:cs="Arial"/>
          <w:sz w:val="18"/>
          <w:szCs w:val="18"/>
          <w:lang w:val="es-MX" w:eastAsia="en-US"/>
        </w:rPr>
      </w:pPr>
      <w:r w:rsidRPr="004446D2">
        <w:rPr>
          <w:rFonts w:ascii="Arial" w:eastAsia="Arial" w:hAnsi="Arial" w:cs="Arial"/>
          <w:b/>
          <w:color w:val="000000"/>
          <w:sz w:val="18"/>
          <w:szCs w:val="18"/>
          <w:lang w:val="es-MX" w:eastAsia="es-MX"/>
        </w:rPr>
        <w:t xml:space="preserve">   </w:t>
      </w:r>
      <w:r w:rsidR="00CC553A" w:rsidRPr="004446D2">
        <w:rPr>
          <w:rFonts w:ascii="Arial" w:eastAsia="Arial" w:hAnsi="Arial" w:cs="Arial"/>
          <w:b/>
          <w:color w:val="000000"/>
          <w:sz w:val="18"/>
          <w:szCs w:val="18"/>
          <w:lang w:val="es-MX" w:eastAsia="es-MX"/>
        </w:rPr>
        <w:t>Acerca de la EBC</w:t>
      </w:r>
    </w:p>
    <w:p w14:paraId="2117CE82" w14:textId="77777777" w:rsidR="007E610E" w:rsidRPr="004446D2" w:rsidRDefault="00555C93" w:rsidP="00555C93">
      <w:pPr>
        <w:widowControl w:val="0"/>
        <w:shd w:val="clear" w:color="auto" w:fill="FFFFFF"/>
        <w:jc w:val="both"/>
        <w:rPr>
          <w:rFonts w:ascii="Arial" w:eastAsia="Arial" w:hAnsi="Arial" w:cs="Arial"/>
          <w:b/>
          <w:i/>
          <w:color w:val="0070C0"/>
          <w:sz w:val="20"/>
          <w:szCs w:val="20"/>
          <w:highlight w:val="white"/>
          <w:u w:val="single"/>
          <w:lang w:val="es-MX" w:eastAsia="es-MX"/>
        </w:rPr>
      </w:pPr>
      <w:r w:rsidRPr="004446D2">
        <w:rPr>
          <w:rFonts w:ascii="Arial" w:eastAsia="Arial" w:hAnsi="Arial" w:cs="Arial"/>
          <w:b/>
          <w:color w:val="000000"/>
          <w:sz w:val="18"/>
          <w:szCs w:val="18"/>
          <w:lang w:val="es-MX" w:eastAsia="es-MX"/>
        </w:rPr>
        <w:t xml:space="preserve">Con 90 años de experiencia la Escuela Bancaria y Comercial (EBC), es pionera en educación a distancia y considerada la </w:t>
      </w:r>
      <w:r w:rsidRPr="004446D2">
        <w:rPr>
          <w:rFonts w:ascii="Arial" w:eastAsia="Arial" w:hAnsi="Arial" w:cs="Arial"/>
          <w:b/>
          <w:color w:val="000000"/>
          <w:sz w:val="18"/>
          <w:szCs w:val="18"/>
          <w:highlight w:val="white"/>
          <w:lang w:val="es-MX" w:eastAsia="es-MX"/>
        </w:rPr>
        <w:t>Escuela de Negocios de México, cuya visión aspira a que la excelencia educativa sea base de su trabajo buscando el progreso de la comunidad, siendo su misión formar profesionales emprendedores que se distingan en el ámbito de las organizaciones por su saber, por su hacer y por su ser. Para mayor información consulta</w:t>
      </w:r>
      <w:r w:rsidRPr="004446D2">
        <w:rPr>
          <w:rFonts w:ascii="Arial" w:eastAsia="Arial" w:hAnsi="Arial" w:cs="Arial"/>
          <w:b/>
          <w:i/>
          <w:color w:val="000000"/>
          <w:sz w:val="18"/>
          <w:szCs w:val="18"/>
          <w:highlight w:val="white"/>
          <w:lang w:val="es-MX" w:eastAsia="es-MX"/>
        </w:rPr>
        <w:t xml:space="preserve">: </w:t>
      </w:r>
      <w:hyperlink r:id="rId9">
        <w:r w:rsidRPr="004446D2">
          <w:rPr>
            <w:rFonts w:ascii="Arial" w:eastAsia="Arial" w:hAnsi="Arial" w:cs="Arial"/>
            <w:i/>
            <w:color w:val="0070C0"/>
            <w:sz w:val="20"/>
            <w:szCs w:val="20"/>
            <w:highlight w:val="white"/>
            <w:lang w:val="es-MX" w:eastAsia="es-MX"/>
          </w:rPr>
          <w:t>www.ebc.mx</w:t>
        </w:r>
      </w:hyperlink>
    </w:p>
    <w:sectPr w:rsidR="007E610E" w:rsidRPr="004446D2" w:rsidSect="001B3802">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F8D59" w14:textId="77777777" w:rsidR="00DB3FFE" w:rsidRDefault="00DB3FFE" w:rsidP="00920CAF">
      <w:r>
        <w:separator/>
      </w:r>
    </w:p>
  </w:endnote>
  <w:endnote w:type="continuationSeparator" w:id="0">
    <w:p w14:paraId="767F3DBA" w14:textId="77777777" w:rsidR="00DB3FFE" w:rsidRDefault="00DB3FFE"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DC32" w14:textId="77777777" w:rsidR="00920CAF" w:rsidRDefault="00920C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9132" w14:textId="77777777" w:rsidR="00920CAF" w:rsidRDefault="00920C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E091" w14:textId="77777777" w:rsidR="00920CAF" w:rsidRDefault="00920C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DAE3" w14:textId="77777777" w:rsidR="00DB3FFE" w:rsidRDefault="00DB3FFE" w:rsidP="00920CAF">
      <w:r>
        <w:separator/>
      </w:r>
    </w:p>
  </w:footnote>
  <w:footnote w:type="continuationSeparator" w:id="0">
    <w:p w14:paraId="50E647A9" w14:textId="77777777" w:rsidR="00DB3FFE" w:rsidRDefault="00DB3FFE" w:rsidP="0092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69CD" w14:textId="77777777" w:rsidR="00920CAF" w:rsidRDefault="00DB3FFE">
    <w:pPr>
      <w:pStyle w:val="Encabezado"/>
    </w:pPr>
    <w:r>
      <w:rPr>
        <w:noProof/>
        <w:lang w:val="es-ES"/>
      </w:rPr>
      <w:pict w14:anchorId="6E398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297E" w14:textId="77777777" w:rsidR="00920CAF" w:rsidRDefault="00DB3FFE">
    <w:pPr>
      <w:pStyle w:val="Encabezado"/>
    </w:pPr>
    <w:r>
      <w:rPr>
        <w:noProof/>
        <w:lang w:val="es-ES"/>
      </w:rPr>
      <w:pict w14:anchorId="30AF6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C3C1" w14:textId="77777777" w:rsidR="00920CAF" w:rsidRDefault="00DB3FFE">
    <w:pPr>
      <w:pStyle w:val="Encabezado"/>
    </w:pPr>
    <w:r>
      <w:rPr>
        <w:noProof/>
        <w:lang w:val="es-ES"/>
      </w:rPr>
      <w:pict w14:anchorId="544E8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D0633B"/>
    <w:multiLevelType w:val="hybridMultilevel"/>
    <w:tmpl w:val="B626862A"/>
    <w:lvl w:ilvl="0" w:tplc="6B38B126">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F34FC3"/>
    <w:multiLevelType w:val="hybridMultilevel"/>
    <w:tmpl w:val="776E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190835"/>
    <w:multiLevelType w:val="hybridMultilevel"/>
    <w:tmpl w:val="31062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E73C7A"/>
    <w:multiLevelType w:val="hybridMultilevel"/>
    <w:tmpl w:val="861C6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5CBC739D"/>
    <w:multiLevelType w:val="hybridMultilevel"/>
    <w:tmpl w:val="2688A034"/>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0328F6"/>
    <w:multiLevelType w:val="hybridMultilevel"/>
    <w:tmpl w:val="24B0D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C9404F"/>
    <w:multiLevelType w:val="hybridMultilevel"/>
    <w:tmpl w:val="E1A61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5"/>
  </w:num>
  <w:num w:numId="5">
    <w:abstractNumId w:val="2"/>
  </w:num>
  <w:num w:numId="6">
    <w:abstractNumId w:val="5"/>
  </w:num>
  <w:num w:numId="7">
    <w:abstractNumId w:val="4"/>
  </w:num>
  <w:num w:numId="8">
    <w:abstractNumId w:val="0"/>
  </w:num>
  <w:num w:numId="9">
    <w:abstractNumId w:val="1"/>
  </w:num>
  <w:num w:numId="10">
    <w:abstractNumId w:val="11"/>
  </w:num>
  <w:num w:numId="11">
    <w:abstractNumId w:val="6"/>
  </w:num>
  <w:num w:numId="12">
    <w:abstractNumId w:val="10"/>
  </w:num>
  <w:num w:numId="13">
    <w:abstractNumId w:val="3"/>
  </w:num>
  <w:num w:numId="14">
    <w:abstractNumId w:val="16"/>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AF"/>
    <w:rsid w:val="0009592C"/>
    <w:rsid w:val="00096712"/>
    <w:rsid w:val="000F21EC"/>
    <w:rsid w:val="00104960"/>
    <w:rsid w:val="001540D0"/>
    <w:rsid w:val="00193C53"/>
    <w:rsid w:val="001B3802"/>
    <w:rsid w:val="001D354C"/>
    <w:rsid w:val="001D7011"/>
    <w:rsid w:val="002A71D0"/>
    <w:rsid w:val="002C6754"/>
    <w:rsid w:val="002D544B"/>
    <w:rsid w:val="0031662D"/>
    <w:rsid w:val="0033068E"/>
    <w:rsid w:val="00357285"/>
    <w:rsid w:val="003A3E37"/>
    <w:rsid w:val="003C2A01"/>
    <w:rsid w:val="003E53EA"/>
    <w:rsid w:val="003F7DEE"/>
    <w:rsid w:val="00406E81"/>
    <w:rsid w:val="004215E7"/>
    <w:rsid w:val="004446D2"/>
    <w:rsid w:val="00487580"/>
    <w:rsid w:val="0053783A"/>
    <w:rsid w:val="00555C93"/>
    <w:rsid w:val="005668EB"/>
    <w:rsid w:val="00576A93"/>
    <w:rsid w:val="0059546B"/>
    <w:rsid w:val="00615E74"/>
    <w:rsid w:val="006654E1"/>
    <w:rsid w:val="0068364A"/>
    <w:rsid w:val="006C1FFF"/>
    <w:rsid w:val="006F426A"/>
    <w:rsid w:val="00701A19"/>
    <w:rsid w:val="007060B4"/>
    <w:rsid w:val="00725743"/>
    <w:rsid w:val="007E610E"/>
    <w:rsid w:val="00832B34"/>
    <w:rsid w:val="008428C0"/>
    <w:rsid w:val="00855514"/>
    <w:rsid w:val="008B0348"/>
    <w:rsid w:val="00916AF0"/>
    <w:rsid w:val="00920CAF"/>
    <w:rsid w:val="009C64CF"/>
    <w:rsid w:val="009F14B5"/>
    <w:rsid w:val="00A14208"/>
    <w:rsid w:val="00A27AB1"/>
    <w:rsid w:val="00A905A5"/>
    <w:rsid w:val="00AC4F7A"/>
    <w:rsid w:val="00AC67E5"/>
    <w:rsid w:val="00AD693E"/>
    <w:rsid w:val="00B37D37"/>
    <w:rsid w:val="00B90E14"/>
    <w:rsid w:val="00B93FD9"/>
    <w:rsid w:val="00BA6F00"/>
    <w:rsid w:val="00C4474C"/>
    <w:rsid w:val="00CA02AE"/>
    <w:rsid w:val="00CC553A"/>
    <w:rsid w:val="00DB3FFE"/>
    <w:rsid w:val="00EC3616"/>
    <w:rsid w:val="00F06D0B"/>
    <w:rsid w:val="00F12827"/>
    <w:rsid w:val="00F64592"/>
    <w:rsid w:val="00FC5B53"/>
    <w:rsid w:val="00FE33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9A366E"/>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McK17</b:Tag>
    <b:SourceType>InternetSite</b:SourceType>
    <b:Guid>{ADD31AAB-FF1D-4159-9AB6-CD7C50BF74C7}</b:Guid>
    <b:Author>
      <b:Author>
        <b:Corporate>McKinsey Global Institute</b:Corporate>
      </b:Author>
    </b:Author>
    <b:Title>www.mckinsey.com</b:Title>
    <b:Year>2017</b:Year>
    <b:Month>Enero</b:Month>
    <b:URL>https://www.mckinsey.com/~/media/mckinsey/featured%20insights/digital%20disruption/harnessing%20automation%20for%20a%20future%20that%20works/a-future-that-works-executive-summary-spanish-mgi-march-24-2017.ashx</b:URL>
    <b:RefOrder>1</b:RefOrder>
  </b:Source>
  <b:Source>
    <b:Tag>Pil13</b:Tag>
    <b:SourceType>ArticleInAPeriodical</b:SourceType>
    <b:Guid>{6D03A4C3-9F50-40D6-A359-06A6A4D4A93E}</b:Guid>
    <b:Title>Las fases que vivimos ante un cambio</b:Title>
    <b:Year>2013</b:Year>
    <b:Month>diciembre</b:Month>
    <b:Day>16</b:Day>
    <b:Author>
      <b:Author>
        <b:NameList>
          <b:Person>
            <b:Last>Jericó</b:Last>
            <b:First>Pilar</b:First>
          </b:Person>
        </b:NameList>
      </b:Author>
    </b:Author>
    <b:PeriodicalTitle>El País</b:PeriodicalTitle>
    <b:RefOrder>2</b:RefOrder>
  </b:Source>
</b:Sources>
</file>

<file path=customXml/itemProps1.xml><?xml version="1.0" encoding="utf-8"?>
<ds:datastoreItem xmlns:ds="http://schemas.openxmlformats.org/officeDocument/2006/customXml" ds:itemID="{14DA42AC-852E-4A10-ABDA-805FEE5F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Juan Pablo Nuñez Nacif</cp:lastModifiedBy>
  <cp:revision>2</cp:revision>
  <cp:lastPrinted>2017-08-01T18:47:00Z</cp:lastPrinted>
  <dcterms:created xsi:type="dcterms:W3CDTF">2020-05-05T22:30:00Z</dcterms:created>
  <dcterms:modified xsi:type="dcterms:W3CDTF">2020-05-05T22:30:00Z</dcterms:modified>
</cp:coreProperties>
</file>