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48" w:rsidRDefault="00D010C1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224C8F8" wp14:editId="583E72D6">
            <wp:simplePos x="0" y="0"/>
            <wp:positionH relativeFrom="margin">
              <wp:posOffset>-1137285</wp:posOffset>
            </wp:positionH>
            <wp:positionV relativeFrom="paragraph">
              <wp:posOffset>-805180</wp:posOffset>
            </wp:positionV>
            <wp:extent cx="7886700" cy="108819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F48" w:rsidRDefault="00B46F48"/>
    <w:p w:rsidR="00920CAF" w:rsidRDefault="00920CAF"/>
    <w:p w:rsidR="00920CAF" w:rsidRDefault="00920CAF"/>
    <w:p w:rsidR="00920CAF" w:rsidRDefault="00920CAF"/>
    <w:p w:rsidR="00920CAF" w:rsidRDefault="00920CAF"/>
    <w:p w:rsidR="00752BF2" w:rsidRPr="00D0255E" w:rsidRDefault="00D010C1" w:rsidP="00D0255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3A2F7" wp14:editId="382FDCE2">
                <wp:simplePos x="0" y="0"/>
                <wp:positionH relativeFrom="margin">
                  <wp:posOffset>-251460</wp:posOffset>
                </wp:positionH>
                <wp:positionV relativeFrom="paragraph">
                  <wp:posOffset>161290</wp:posOffset>
                </wp:positionV>
                <wp:extent cx="6057900" cy="68389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CF2" w:rsidRDefault="002F7FB5" w:rsidP="003A127B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 xml:space="preserve"> </w:t>
                            </w:r>
                          </w:p>
                          <w:p w:rsidR="00FF2CF2" w:rsidRDefault="00FF2CF2" w:rsidP="003A127B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D0255E" w:rsidRDefault="00381033" w:rsidP="00381033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 xml:space="preserve">           </w:t>
                            </w:r>
                            <w:r w:rsidR="00D0255E"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 xml:space="preserve"> UNA DÉCADA DE LABOR A </w:t>
                            </w:r>
                            <w:r w:rsidR="00E27056"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>FAVOR DEL AMBIENTE: EBC</w:t>
                            </w:r>
                          </w:p>
                          <w:p w:rsidR="00E27056" w:rsidRPr="00E27056" w:rsidRDefault="00E27056" w:rsidP="00E2705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L</w:t>
                            </w:r>
                            <w:r w:rsidRPr="00667F5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a Institución ha reforestado diversas zonas del país, sumando un total de 40,204 árboles plantados.</w:t>
                            </w:r>
                          </w:p>
                          <w:p w:rsidR="003D4170" w:rsidRPr="00667F5A" w:rsidRDefault="00667F5A" w:rsidP="003F4B3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En su </w:t>
                            </w:r>
                            <w:r w:rsidRPr="00E2705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Memoria de 10 años de Sustentabilidad, la EBC  incluye</w:t>
                            </w:r>
                            <w:r w:rsidRPr="00E27056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 xml:space="preserve"> por primera vez, s</w:t>
                            </w:r>
                            <w:bookmarkStart w:id="0" w:name="_GoBack"/>
                            <w:bookmarkEnd w:id="0"/>
                            <w:r w:rsidRPr="00E27056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 xml:space="preserve">u </w:t>
                            </w:r>
                            <w:r w:rsidRPr="00E2705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“Diagnóstico de la Huella de Carbono</w:t>
                            </w:r>
                            <w:r w:rsidR="00D025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  <w:r w:rsidR="00E27056" w:rsidRPr="00E2705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2705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arrojando un total de </w:t>
                            </w:r>
                            <w:r w:rsidR="00E27056" w:rsidRPr="00E2705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993.59 toneladas durante 2017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0FF3" w:rsidRPr="00001003" w:rsidRDefault="00810FF3" w:rsidP="006A5EE3">
                            <w:pPr>
                              <w:ind w:left="108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94C6C" w:rsidRPr="00D0255E" w:rsidRDefault="008844E5" w:rsidP="00294C6C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255E"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shd w:val="clear" w:color="auto" w:fill="FFFFFF"/>
                                <w:lang w:val="es-ES" w:eastAsia="en-US"/>
                              </w:rPr>
                              <w:t>Estado de México a</w:t>
                            </w:r>
                            <w:r w:rsidR="00D0255E" w:rsidRPr="00D0255E"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shd w:val="clear" w:color="auto" w:fill="FFFFFF"/>
                                <w:lang w:val="es-ES" w:eastAsia="en-US"/>
                              </w:rPr>
                              <w:t xml:space="preserve"> 16 de</w:t>
                            </w:r>
                            <w:r w:rsidR="00084851" w:rsidRPr="00D0255E"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shd w:val="clear" w:color="auto" w:fill="FFFFFF"/>
                                <w:lang w:val="es-ES" w:eastAsia="en-US"/>
                              </w:rPr>
                              <w:t xml:space="preserve"> junio</w:t>
                            </w:r>
                            <w:r w:rsidR="008C20D1" w:rsidRPr="00D0255E"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shd w:val="clear" w:color="auto" w:fill="FFFFFF"/>
                                <w:lang w:val="es-ES" w:eastAsia="en-US"/>
                              </w:rPr>
                              <w:t xml:space="preserve"> </w:t>
                            </w:r>
                            <w:r w:rsidR="00615356" w:rsidRPr="00D0255E"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shd w:val="clear" w:color="auto" w:fill="FFFFFF"/>
                                <w:lang w:val="es-ES" w:eastAsia="en-US"/>
                              </w:rPr>
                              <w:t>de 2018</w:t>
                            </w:r>
                            <w:r w:rsidR="001B6641" w:rsidRPr="00D0255E">
                              <w:rPr>
                                <w:rFonts w:ascii="Arial" w:eastAsia="Calibri" w:hAnsi="Arial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  <w:lang w:val="es-ES" w:eastAsia="en-US"/>
                              </w:rPr>
                              <w:t>.</w:t>
                            </w:r>
                            <w:r w:rsidR="005A306B" w:rsidRPr="00D025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75E9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312549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Escuela Bancaria y</w:t>
                            </w:r>
                            <w:r w:rsidR="00E74772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0D1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Comercial (EBC),</w:t>
                            </w:r>
                            <w:r w:rsidR="001717D2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0D1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primera institución privada de educación especializada en negocios</w:t>
                            </w:r>
                            <w:r w:rsidR="00294C6C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, realizó su Reforestación 2018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en el municipio de Aculco</w:t>
                            </w:r>
                            <w:r w:rsidR="00771212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.</w:t>
                            </w:r>
                            <w:r w:rsidR="00294C6C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3F6553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A diez años </w:t>
                            </w:r>
                            <w:r w:rsidR="00CC5FEA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de comenzar su estrategia</w:t>
                            </w:r>
                            <w:r w:rsidR="00392182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de responsabilidad social (RS)</w:t>
                            </w:r>
                            <w:r w:rsidR="003F6553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l</w:t>
                            </w:r>
                            <w:r w:rsidR="00294C6C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Institución ha reforestado diversas zonas</w:t>
                            </w:r>
                            <w:r w:rsidR="0057330F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país</w:t>
                            </w:r>
                            <w:r w:rsidR="00294C6C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sumando un total de </w:t>
                            </w:r>
                            <w:r w:rsidR="00294C6C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ja-JP"/>
                              </w:rPr>
                              <w:t>40,204 árboles plantados.</w:t>
                            </w:r>
                          </w:p>
                          <w:p w:rsidR="00392182" w:rsidRPr="00D0255E" w:rsidRDefault="00392182" w:rsidP="00294C6C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94C6C" w:rsidRPr="00D0255E" w:rsidRDefault="00392182" w:rsidP="00CC5FE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La c</w:t>
                            </w:r>
                            <w:r w:rsidR="0095457B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omunidad 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de los Campus; CDMX, Tlalnepantla, Querétaro, Toluca, Pachuca y Casa Recto</w:t>
                            </w:r>
                            <w:r w:rsidR="00667F5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ría,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asistieron a esta faena que reunió</w:t>
                            </w:r>
                            <w:r w:rsidR="00667F5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cerca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1,000 voluntarios y que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;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liderada por Carlos Prieto Sierra, Rector de la EBC</w:t>
                            </w:r>
                            <w:r w:rsidR="00667F5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;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sumó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casi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8,000 árboles en la comunidad de </w:t>
                            </w:r>
                            <w:proofErr w:type="spellStart"/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Ñadó</w:t>
                            </w:r>
                            <w:proofErr w:type="spellEnd"/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Buenavista.</w:t>
                            </w:r>
                          </w:p>
                          <w:p w:rsidR="00294C6C" w:rsidRPr="00D0255E" w:rsidRDefault="00294C6C" w:rsidP="00294C6C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</w:pPr>
                            <w:r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Bajo el distintivo de Empresa Socialmente Responsable (ESR), otorgado por décimo año consecutivo por </w:t>
                            </w:r>
                            <w:r w:rsidR="00CC5FEA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el </w:t>
                            </w:r>
                            <w:proofErr w:type="spellStart"/>
                            <w:r w:rsidR="0095457B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>Cemefi</w:t>
                            </w:r>
                            <w:proofErr w:type="spellEnd"/>
                            <w:r w:rsidR="0095457B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>, la institución educativa</w:t>
                            </w:r>
                            <w:r w:rsidR="0057330F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continua realizando actividades que reflejan su principio de Ser Honestos y Socialmente Responsables bajo tres líneas e</w:t>
                            </w:r>
                            <w:r w:rsidR="006D55A4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>stratégicas: Educación para el d</w:t>
                            </w:r>
                            <w:r w:rsidR="0057330F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>esarrollo, Fortalecimiento de la vida institucional y Cuidado y preservación del medioambiente.</w:t>
                            </w:r>
                          </w:p>
                          <w:p w:rsidR="006D55A4" w:rsidRPr="00D0255E" w:rsidRDefault="006D55A4" w:rsidP="00294C6C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</w:pPr>
                          </w:p>
                          <w:p w:rsidR="00E27056" w:rsidRPr="00D0255E" w:rsidRDefault="00392182" w:rsidP="00E27056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“En 2009 se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desarrollaron, por primera vez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, las actividades correspondientes al proyecto d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e la reforestación 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de la EBC, por medio de l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as cuales se trabaja para lograr un cambio positivo en el planeta” destacó Carlos Prieto, Rector de la EBC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. 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“Este programa, tiene como objetivo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concientizar a nuestra comunidad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alumnos, docentes </w:t>
                            </w:r>
                            <w:r w:rsidR="00667F5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y administrativos, 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respecto a las actuales problemáticas del medioambiente</w:t>
                            </w:r>
                            <w:r w:rsidR="00CC5FEA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” agregó.</w:t>
                            </w: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</w:p>
                          <w:p w:rsidR="00E617D1" w:rsidRPr="00D0255E" w:rsidRDefault="00E27056" w:rsidP="00E27056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ja-JP"/>
                              </w:rPr>
                              <w:t>En</w:t>
                            </w:r>
                            <w:r w:rsidR="003235FD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</w:t>
                            </w:r>
                            <w:r w:rsidR="003F6553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Memoria</w:t>
                            </w:r>
                            <w:r w:rsidR="0095457B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10 años</w:t>
                            </w:r>
                            <w:r w:rsidR="003F6553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Sustentabilidad</w:t>
                            </w:r>
                            <w:r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la EBC</w:t>
                            </w:r>
                            <w:r w:rsidR="00294C6C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incluye</w:t>
                            </w:r>
                            <w:r w:rsidR="00771212" w:rsidRPr="00D0255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por primera vez, su </w:t>
                            </w:r>
                            <w:r w:rsidR="00771212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“Diagnó</w:t>
                            </w:r>
                            <w:r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stico de la Huella de Carbono”</w:t>
                            </w:r>
                            <w:r w:rsidR="00771212"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 cual busca establecer un plan para mitigar las emisiones de este contaminante que genera la Institución, arrojando un total de  993.59 toneladas durante 2017.</w:t>
                            </w:r>
                          </w:p>
                          <w:p w:rsidR="0095457B" w:rsidRPr="00D0255E" w:rsidRDefault="0095457B" w:rsidP="0095457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</w:pPr>
                            <w:r w:rsidRPr="00D02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Start"/>
                            <w:r w:rsidR="00E27056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>ntre</w:t>
                            </w:r>
                            <w:proofErr w:type="spellEnd"/>
                            <w:r w:rsidR="00E27056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los proyectos que la Institución</w:t>
                            </w:r>
                            <w:r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ha impulsado</w:t>
                            </w:r>
                            <w:r w:rsidR="00032C9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a través de la Educación para el Desarrollo,</w:t>
                            </w:r>
                            <w:r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destacan Fundación EBC y</w:t>
                            </w:r>
                            <w:r w:rsidR="00667F5A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</w:t>
                            </w:r>
                            <w:r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>Catapulta, Centro de Emprendimiento. Además, a</w:t>
                            </w:r>
                            <w:r w:rsidR="00667F5A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través de su línea de Educación para el D</w:t>
                            </w:r>
                            <w:r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>esarrollo, ha logrado otorgar 60,866 apoyos que varían entre el 15 y 50% de beneficio económico</w:t>
                            </w:r>
                            <w:r w:rsidR="00667F5A"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 xml:space="preserve"> para alumnos</w:t>
                            </w:r>
                            <w:r w:rsidRPr="00D02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MX"/>
                              </w:rPr>
                              <w:t>.</w:t>
                            </w:r>
                          </w:p>
                          <w:p w:rsidR="00D0255E" w:rsidRDefault="00D0255E" w:rsidP="00D0255E">
                            <w:pPr>
                              <w:widowControl w:val="0"/>
                              <w:shd w:val="clear" w:color="auto" w:fill="FFFFFF"/>
                              <w:spacing w:after="280" w:line="27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  <w:p w:rsidR="00D0255E" w:rsidRPr="00C4474C" w:rsidRDefault="00D0255E" w:rsidP="00D0255E">
                            <w:pPr>
                              <w:widowControl w:val="0"/>
                              <w:shd w:val="clear" w:color="auto" w:fill="FFFFFF"/>
                              <w:spacing w:after="280" w:line="27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D0255E" w:rsidRDefault="00D0255E" w:rsidP="00D0255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AF6A9E" w:rsidRPr="00AF6A9E" w:rsidRDefault="00AF6A9E" w:rsidP="006A5EE3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AF6A9E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2D7242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2D7242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1B6641" w:rsidRPr="002A71D0" w:rsidRDefault="001B6641" w:rsidP="002D7242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3A2F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9.8pt;margin-top:12.7pt;width:477pt;height:538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d8sg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" filled="f" stroked="f">
                <v:textbox>
                  <w:txbxContent>
                    <w:p w:rsidR="00FF2CF2" w:rsidRDefault="002F7FB5" w:rsidP="003A127B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 xml:space="preserve"> </w:t>
                      </w:r>
                    </w:p>
                    <w:p w:rsidR="00FF2CF2" w:rsidRDefault="00FF2CF2" w:rsidP="003A127B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D0255E" w:rsidRDefault="00381033" w:rsidP="00381033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 xml:space="preserve">           </w:t>
                      </w:r>
                      <w:r w:rsidR="00D0255E"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 xml:space="preserve"> UNA DÉCADA DE LABOR A </w:t>
                      </w:r>
                      <w:r w:rsidR="00E27056"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>FAVOR DEL AMBIENTE: EBC</w:t>
                      </w:r>
                    </w:p>
                    <w:p w:rsidR="00E27056" w:rsidRPr="00E27056" w:rsidRDefault="00E27056" w:rsidP="00E2705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eastAsia="ja-JP"/>
                        </w:rPr>
                        <w:t>L</w:t>
                      </w:r>
                      <w:r w:rsidRPr="00667F5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eastAsia="ja-JP"/>
                        </w:rPr>
                        <w:t>a Institución ha reforestado diversas zonas del país, sumando un total de 40,204 árboles plantados.</w:t>
                      </w:r>
                    </w:p>
                    <w:p w:rsidR="003D4170" w:rsidRPr="00667F5A" w:rsidRDefault="00667F5A" w:rsidP="003F4B3B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En su </w:t>
                      </w:r>
                      <w:r w:rsidRPr="00E2705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Memoria de 10 años de Sustentabilidad, la EBC  incluye</w:t>
                      </w:r>
                      <w:r w:rsidRPr="00E27056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eastAsia="ja-JP"/>
                        </w:rPr>
                        <w:t xml:space="preserve"> por primera vez, s</w:t>
                      </w:r>
                      <w:bookmarkStart w:id="1" w:name="_GoBack"/>
                      <w:bookmarkEnd w:id="1"/>
                      <w:r w:rsidRPr="00E27056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eastAsia="ja-JP"/>
                        </w:rPr>
                        <w:t xml:space="preserve">u </w:t>
                      </w:r>
                      <w:r w:rsidRPr="00E2705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“Diagnóstico de la Huella de Carbono</w:t>
                      </w:r>
                      <w:r w:rsidR="00D025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”</w:t>
                      </w:r>
                      <w:r w:rsidR="00E27056" w:rsidRPr="00E2705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E2705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arrojando un total de </w:t>
                      </w:r>
                      <w:r w:rsidR="00E27056" w:rsidRPr="00E2705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993.59 toneladas durante 2017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810FF3" w:rsidRPr="00001003" w:rsidRDefault="00810FF3" w:rsidP="006A5EE3">
                      <w:pPr>
                        <w:ind w:left="1080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eastAsia="ja-JP"/>
                        </w:rPr>
                      </w:pPr>
                    </w:p>
                    <w:p w:rsidR="00294C6C" w:rsidRPr="00D0255E" w:rsidRDefault="008844E5" w:rsidP="00294C6C">
                      <w:pPr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D0255E"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0"/>
                          <w:szCs w:val="20"/>
                          <w:shd w:val="clear" w:color="auto" w:fill="FFFFFF"/>
                          <w:lang w:val="es-ES" w:eastAsia="en-US"/>
                        </w:rPr>
                        <w:t>Estado de México a</w:t>
                      </w:r>
                      <w:r w:rsidR="00D0255E" w:rsidRPr="00D0255E"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0"/>
                          <w:szCs w:val="20"/>
                          <w:shd w:val="clear" w:color="auto" w:fill="FFFFFF"/>
                          <w:lang w:val="es-ES" w:eastAsia="en-US"/>
                        </w:rPr>
                        <w:t xml:space="preserve"> 16 de</w:t>
                      </w:r>
                      <w:r w:rsidR="00084851" w:rsidRPr="00D0255E"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0"/>
                          <w:szCs w:val="20"/>
                          <w:shd w:val="clear" w:color="auto" w:fill="FFFFFF"/>
                          <w:lang w:val="es-ES" w:eastAsia="en-US"/>
                        </w:rPr>
                        <w:t xml:space="preserve"> junio</w:t>
                      </w:r>
                      <w:r w:rsidR="008C20D1" w:rsidRPr="00D0255E"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0"/>
                          <w:szCs w:val="20"/>
                          <w:shd w:val="clear" w:color="auto" w:fill="FFFFFF"/>
                          <w:lang w:val="es-ES" w:eastAsia="en-US"/>
                        </w:rPr>
                        <w:t xml:space="preserve"> </w:t>
                      </w:r>
                      <w:r w:rsidR="00615356" w:rsidRPr="00D0255E"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0"/>
                          <w:szCs w:val="20"/>
                          <w:shd w:val="clear" w:color="auto" w:fill="FFFFFF"/>
                          <w:lang w:val="es-ES" w:eastAsia="en-US"/>
                        </w:rPr>
                        <w:t>de 2018</w:t>
                      </w:r>
                      <w:r w:rsidR="001B6641" w:rsidRPr="00D0255E">
                        <w:rPr>
                          <w:rFonts w:ascii="Arial" w:eastAsia="Calibri" w:hAnsi="Arial" w:cs="Arial"/>
                          <w:b/>
                          <w:i/>
                          <w:sz w:val="20"/>
                          <w:szCs w:val="20"/>
                          <w:shd w:val="clear" w:color="auto" w:fill="FFFFFF"/>
                          <w:lang w:val="es-ES" w:eastAsia="en-US"/>
                        </w:rPr>
                        <w:t>.</w:t>
                      </w:r>
                      <w:r w:rsidR="005A306B" w:rsidRPr="00D025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75E9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</w:t>
                      </w:r>
                      <w:r w:rsidR="00312549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Escuela Bancaria y</w:t>
                      </w:r>
                      <w:r w:rsidR="00E74772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20D1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Comercial (EBC),</w:t>
                      </w:r>
                      <w:r w:rsidR="001717D2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20D1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primera institución privada de educación especializada en negocios</w:t>
                      </w:r>
                      <w:r w:rsidR="00294C6C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, realizó su Reforestación 2018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en el municipio de Aculco</w:t>
                      </w:r>
                      <w:r w:rsidR="00771212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.</w:t>
                      </w:r>
                      <w:r w:rsidR="00294C6C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3F6553" w:rsidRPr="00D0255E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 xml:space="preserve">A diez años </w:t>
                      </w:r>
                      <w:r w:rsidR="00CC5FEA" w:rsidRPr="00D0255E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>de comenzar su estrategia</w:t>
                      </w:r>
                      <w:r w:rsidR="00392182" w:rsidRPr="00D0255E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 xml:space="preserve"> de responsabilidad social (RS)</w:t>
                      </w:r>
                      <w:r w:rsidR="003F6553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, l</w:t>
                      </w:r>
                      <w:r w:rsidR="00294C6C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a Institución ha reforestado diversas zonas</w:t>
                      </w:r>
                      <w:r w:rsidR="0057330F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país</w:t>
                      </w:r>
                      <w:r w:rsidR="00294C6C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sumando un total de </w:t>
                      </w:r>
                      <w:r w:rsidR="00294C6C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eastAsia="ja-JP"/>
                        </w:rPr>
                        <w:t>40,204 árboles plantados.</w:t>
                      </w:r>
                    </w:p>
                    <w:p w:rsidR="00392182" w:rsidRPr="00D0255E" w:rsidRDefault="00392182" w:rsidP="00294C6C">
                      <w:pPr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eastAsia="ja-JP"/>
                        </w:rPr>
                      </w:pPr>
                    </w:p>
                    <w:p w:rsidR="00294C6C" w:rsidRPr="00D0255E" w:rsidRDefault="00392182" w:rsidP="00CC5FE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</w:pP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La c</w:t>
                      </w:r>
                      <w:r w:rsidR="0095457B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omunidad 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de los Campus; CDMX, Tlalnepantla, Querétaro, Toluca, Pachuca y Casa Recto</w:t>
                      </w:r>
                      <w:r w:rsidR="00667F5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ría,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asistieron a esta faena que reunió</w:t>
                      </w:r>
                      <w:r w:rsidR="00667F5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cerca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de 1,000 voluntarios y que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;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liderada por Carlos Prieto Sierra, Rector de la EBC</w:t>
                      </w:r>
                      <w:r w:rsidR="00667F5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;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sumó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casi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8,000 árboles en la comunidad de </w:t>
                      </w:r>
                      <w:proofErr w:type="spellStart"/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Ñadó</w:t>
                      </w:r>
                      <w:proofErr w:type="spellEnd"/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Buenavista.</w:t>
                      </w:r>
                    </w:p>
                    <w:p w:rsidR="00294C6C" w:rsidRPr="00D0255E" w:rsidRDefault="00294C6C" w:rsidP="00294C6C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</w:pPr>
                      <w:r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Bajo el distintivo de Empresa Socialmente Responsable (ESR), otorgado por décimo año consecutivo por </w:t>
                      </w:r>
                      <w:r w:rsidR="00CC5FEA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el </w:t>
                      </w:r>
                      <w:proofErr w:type="spellStart"/>
                      <w:r w:rsidR="0095457B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>Cemefi</w:t>
                      </w:r>
                      <w:proofErr w:type="spellEnd"/>
                      <w:r w:rsidR="0095457B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>, la institución educativa</w:t>
                      </w:r>
                      <w:r w:rsidR="0057330F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continua realizando actividades que reflejan su principio de Ser Honestos y Socialmente Responsables bajo tres líneas e</w:t>
                      </w:r>
                      <w:r w:rsidR="006D55A4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>stratégicas: Educación para el d</w:t>
                      </w:r>
                      <w:r w:rsidR="0057330F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>esarrollo, Fortalecimiento de la vida institucional y Cuidado y preservación del medioambiente.</w:t>
                      </w:r>
                    </w:p>
                    <w:p w:rsidR="006D55A4" w:rsidRPr="00D0255E" w:rsidRDefault="006D55A4" w:rsidP="00294C6C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</w:pPr>
                    </w:p>
                    <w:p w:rsidR="00E27056" w:rsidRPr="00D0255E" w:rsidRDefault="00392182" w:rsidP="00E27056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</w:pP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“En 2009 se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desarrollaron, por primera vez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, las actividades correspondientes al proyecto d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e la reforestación 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de la EBC, por medio de l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as cuales se trabaja para lograr un cambio positivo en el planeta” destacó Carlos Prieto, Rector de la EBC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. 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“Este programa, tiene como objetivo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concientizar a nuestra comunidad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de alumnos, docentes </w:t>
                      </w:r>
                      <w:r w:rsidR="00667F5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y administrativos, 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respecto a las actuales problemáticas del medioambiente</w:t>
                      </w:r>
                      <w:r w:rsidR="00CC5FEA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” agregó.</w:t>
                      </w: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</w:p>
                    <w:p w:rsidR="00E617D1" w:rsidRPr="00D0255E" w:rsidRDefault="00E27056" w:rsidP="00E27056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</w:pPr>
                      <w:r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ja-JP"/>
                        </w:rPr>
                        <w:t>En</w:t>
                      </w:r>
                      <w:r w:rsidR="003235FD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</w:t>
                      </w:r>
                      <w:r w:rsidR="003F6553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Memoria</w:t>
                      </w:r>
                      <w:r w:rsidR="0095457B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10 años</w:t>
                      </w:r>
                      <w:r w:rsidR="003F6553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Sustentabilidad</w:t>
                      </w:r>
                      <w:r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, la EBC</w:t>
                      </w:r>
                      <w:r w:rsidR="00294C6C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incluye</w:t>
                      </w:r>
                      <w:r w:rsidR="00771212" w:rsidRPr="00D0255E">
                        <w:rPr>
                          <w:rFonts w:ascii="Arial" w:eastAsia="Calibri" w:hAnsi="Arial" w:cs="Arial"/>
                          <w:sz w:val="20"/>
                          <w:szCs w:val="20"/>
                          <w:lang w:eastAsia="ja-JP"/>
                        </w:rPr>
                        <w:t xml:space="preserve"> por primera vez, su </w:t>
                      </w:r>
                      <w:r w:rsidR="00771212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“Diagnó</w:t>
                      </w:r>
                      <w:r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stico de la Huella de Carbono”</w:t>
                      </w:r>
                      <w:r w:rsidR="00771212"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 cual busca establecer un plan para mitigar las emisiones de este contaminante que genera la Institución, arrojando un total de  993.59 toneladas durante 2017.</w:t>
                      </w:r>
                    </w:p>
                    <w:p w:rsidR="0095457B" w:rsidRPr="00D0255E" w:rsidRDefault="0095457B" w:rsidP="0095457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</w:pPr>
                      <w:r w:rsidRPr="00D0255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proofErr w:type="spellStart"/>
                      <w:r w:rsidR="00E27056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>ntre</w:t>
                      </w:r>
                      <w:proofErr w:type="spellEnd"/>
                      <w:r w:rsidR="00E27056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los proyectos que la Institución</w:t>
                      </w:r>
                      <w:r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ha impulsado</w:t>
                      </w:r>
                      <w:r w:rsidR="00032C9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a través de la Educación para el Desarrollo,</w:t>
                      </w:r>
                      <w:r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destacan Fundación EBC y</w:t>
                      </w:r>
                      <w:r w:rsidR="00667F5A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</w:t>
                      </w:r>
                      <w:r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>Catapulta, Centro de Emprendimiento. Además, a</w:t>
                      </w:r>
                      <w:r w:rsidR="00667F5A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través de su línea de Educación para el D</w:t>
                      </w:r>
                      <w:r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>esarrollo, ha logrado otorgar 60,866 apoyos que varían entre el 15 y 50% de beneficio económico</w:t>
                      </w:r>
                      <w:r w:rsidR="00667F5A"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 xml:space="preserve"> para alumnos</w:t>
                      </w:r>
                      <w:r w:rsidRPr="00D0255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MX"/>
                        </w:rPr>
                        <w:t>.</w:t>
                      </w:r>
                    </w:p>
                    <w:p w:rsidR="00D0255E" w:rsidRDefault="00D0255E" w:rsidP="00D0255E">
                      <w:pPr>
                        <w:widowControl w:val="0"/>
                        <w:shd w:val="clear" w:color="auto" w:fill="FFFFFF"/>
                        <w:spacing w:after="280" w:line="276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</w:p>
                    <w:p w:rsidR="00D0255E" w:rsidRPr="00C4474C" w:rsidRDefault="00D0255E" w:rsidP="00D0255E">
                      <w:pPr>
                        <w:widowControl w:val="0"/>
                        <w:shd w:val="clear" w:color="auto" w:fill="FFFFFF"/>
                        <w:spacing w:after="280" w:line="276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D0255E" w:rsidRDefault="00D0255E" w:rsidP="00D0255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AF6A9E" w:rsidRPr="00AF6A9E" w:rsidRDefault="00AF6A9E" w:rsidP="006A5EE3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AF6A9E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2D7242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2D7242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1B6641" w:rsidRPr="002A71D0" w:rsidRDefault="001B6641" w:rsidP="002D7242">
                      <w:pPr>
                        <w:shd w:val="clear" w:color="auto" w:fill="FFFFFF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CA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16AF6" wp14:editId="048131B8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1B6641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D0D89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1B6641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610" w:rsidRPr="00001003" w:rsidRDefault="00134610" w:rsidP="00360969">
      <w:pPr>
        <w:widowControl w:val="0"/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s-MX" w:eastAsia="es-MX"/>
        </w:rPr>
      </w:pPr>
    </w:p>
    <w:p w:rsidR="00001003" w:rsidRPr="00C4474C" w:rsidRDefault="00A905A5" w:rsidP="00A905A5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A905A5" w:rsidRPr="00770C8D" w:rsidRDefault="00287138" w:rsidP="00A905A5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MX" w:eastAsia="es-MX"/>
        </w:rPr>
      </w:pPr>
      <w:r w:rsidRPr="00770C8D">
        <w:rPr>
          <w:rFonts w:ascii="Arial" w:eastAsia="Arial" w:hAnsi="Arial" w:cs="Arial"/>
          <w:b/>
          <w:color w:val="000000"/>
          <w:sz w:val="18"/>
          <w:szCs w:val="18"/>
          <w:lang w:val="es-MX" w:eastAsia="es-MX"/>
        </w:rPr>
        <w:t>Con 89</w:t>
      </w:r>
      <w:r w:rsidR="00A905A5" w:rsidRPr="00770C8D">
        <w:rPr>
          <w:rFonts w:ascii="Arial" w:eastAsia="Arial" w:hAnsi="Arial" w:cs="Arial"/>
          <w:b/>
          <w:color w:val="000000"/>
          <w:sz w:val="18"/>
          <w:szCs w:val="18"/>
          <w:lang w:val="es-MX" w:eastAsia="es-MX"/>
        </w:rPr>
        <w:t xml:space="preserve"> años de experiencia la Escuela Bancaria y Comercial (EBC), es la </w:t>
      </w:r>
      <w:r w:rsidR="00A905A5" w:rsidRPr="00770C8D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MX" w:eastAsia="es-MX"/>
        </w:rPr>
        <w:t xml:space="preserve">Institución de Educación Superior Privada más antigua del país, especializada en Negocios. </w:t>
      </w:r>
      <w:r w:rsidR="00934651" w:rsidRPr="00770C8D">
        <w:rPr>
          <w:rFonts w:ascii="Arial" w:eastAsia="Arial" w:hAnsi="Arial" w:cs="Arial"/>
          <w:b/>
          <w:color w:val="000000"/>
          <w:sz w:val="18"/>
          <w:szCs w:val="18"/>
          <w:lang w:val="es-MX" w:eastAsia="es-MX"/>
        </w:rPr>
        <w:t>Con más de 16,000 alumnos, cerca de 1000 profesores expertos en áreas de negocios y más de 157,000 exalumnos,</w:t>
      </w:r>
      <w:r w:rsidR="00381033" w:rsidRPr="00770C8D">
        <w:rPr>
          <w:rFonts w:ascii="Arial" w:eastAsia="Arial" w:hAnsi="Arial" w:cs="Arial"/>
          <w:b/>
          <w:color w:val="000000"/>
          <w:sz w:val="18"/>
          <w:szCs w:val="18"/>
          <w:lang w:val="es-MX" w:eastAsia="es-MX"/>
        </w:rPr>
        <w:t xml:space="preserve"> contando</w:t>
      </w:r>
      <w:r w:rsidR="00934651" w:rsidRPr="00770C8D">
        <w:rPr>
          <w:rFonts w:ascii="Arial" w:eastAsia="Arial" w:hAnsi="Arial" w:cs="Arial"/>
          <w:b/>
          <w:color w:val="000000"/>
          <w:sz w:val="18"/>
          <w:szCs w:val="18"/>
          <w:lang w:val="es-MX" w:eastAsia="es-MX"/>
        </w:rPr>
        <w:t xml:space="preserve"> con doce campus en: Ciudad de México, Tlalnepantla, Toluca, Querétaro, San Luis Potosí, Chiapas, León, Pachuca, Mérida, Guadalajara y próximamente Aguascalientes.</w:t>
      </w:r>
      <w:r w:rsidR="00934651" w:rsidRPr="00770C8D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MX" w:eastAsia="es-MX"/>
        </w:rPr>
        <w:t xml:space="preserve"> Su</w:t>
      </w:r>
      <w:r w:rsidR="00A905A5" w:rsidRPr="00770C8D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MX" w:eastAsia="es-MX"/>
        </w:rPr>
        <w:t xml:space="preserve"> visión aspira a que la excelencia educativa sea base de su trabajo</w:t>
      </w:r>
      <w:r w:rsidR="00934651" w:rsidRPr="00770C8D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MX" w:eastAsia="es-MX"/>
        </w:rPr>
        <w:t>,</w:t>
      </w:r>
      <w:r w:rsidR="00A905A5" w:rsidRPr="00770C8D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MX" w:eastAsia="es-MX"/>
        </w:rPr>
        <w:t xml:space="preserve"> buscando el progreso de la </w:t>
      </w:r>
      <w:r w:rsidR="00934651" w:rsidRPr="00770C8D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MX" w:eastAsia="es-MX"/>
        </w:rPr>
        <w:t>comunidad y su</w:t>
      </w:r>
      <w:r w:rsidR="00A905A5" w:rsidRPr="00770C8D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MX" w:eastAsia="es-MX"/>
        </w:rPr>
        <w:t xml:space="preserve"> misión es formar profesionales emprendedores que se distingan en el ámbito de las organizaciones por su saber, por su hacer y por su ser. Para mayor información consulta</w:t>
      </w:r>
      <w:r w:rsidR="00A905A5" w:rsidRPr="00770C8D">
        <w:rPr>
          <w:rFonts w:ascii="Arial" w:eastAsia="Arial" w:hAnsi="Arial" w:cs="Arial"/>
          <w:b/>
          <w:i/>
          <w:color w:val="000000"/>
          <w:sz w:val="18"/>
          <w:szCs w:val="18"/>
          <w:highlight w:val="white"/>
          <w:lang w:val="es-MX" w:eastAsia="es-MX"/>
        </w:rPr>
        <w:t xml:space="preserve">: </w:t>
      </w:r>
      <w:hyperlink r:id="rId9">
        <w:r w:rsidR="00A905A5" w:rsidRPr="00770C8D">
          <w:rPr>
            <w:rFonts w:ascii="Arial" w:eastAsia="Arial" w:hAnsi="Arial" w:cs="Arial"/>
            <w:b/>
            <w:i/>
            <w:color w:val="0070C0"/>
            <w:sz w:val="18"/>
            <w:szCs w:val="18"/>
            <w:highlight w:val="white"/>
            <w:u w:val="single"/>
            <w:lang w:val="es-MX" w:eastAsia="es-MX"/>
          </w:rPr>
          <w:t>www.ebc.mx</w:t>
        </w:r>
      </w:hyperlink>
    </w:p>
    <w:p w:rsidR="00A905A5" w:rsidRPr="00770C8D" w:rsidRDefault="00A905A5" w:rsidP="00A905A5">
      <w:pPr>
        <w:jc w:val="both"/>
        <w:rPr>
          <w:rFonts w:ascii="Arial" w:eastAsia="Arial" w:hAnsi="Arial" w:cs="Arial"/>
          <w:b/>
          <w:i/>
          <w:color w:val="000000"/>
          <w:sz w:val="18"/>
          <w:szCs w:val="18"/>
          <w:highlight w:val="white"/>
          <w:lang w:val="es-MX" w:eastAsia="es-MX"/>
        </w:rPr>
      </w:pPr>
    </w:p>
    <w:p w:rsidR="00A905A5" w:rsidRPr="00C4474C" w:rsidRDefault="00A905A5" w:rsidP="00A905A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A905A5" w:rsidRPr="00C4474C" w:rsidRDefault="00A905A5" w:rsidP="00A905A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Carolina Nacif, Coordin</w:t>
      </w:r>
      <w:r w:rsidR="002B2982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adora de Relaciones Públicas con Medios</w:t>
      </w:r>
    </w:p>
    <w:p w:rsidR="00A905A5" w:rsidRPr="00C4474C" w:rsidRDefault="00950594" w:rsidP="00A905A5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A905A5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A905A5" w:rsidRPr="002D544B" w:rsidRDefault="00A905A5" w:rsidP="002D544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sectPr w:rsidR="00A905A5" w:rsidRPr="002D544B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94" w:rsidRDefault="00950594" w:rsidP="00920CAF">
      <w:r>
        <w:separator/>
      </w:r>
    </w:p>
  </w:endnote>
  <w:endnote w:type="continuationSeparator" w:id="0">
    <w:p w:rsidR="00950594" w:rsidRDefault="00950594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94" w:rsidRDefault="00950594" w:rsidP="00920CAF">
      <w:r>
        <w:separator/>
      </w:r>
    </w:p>
  </w:footnote>
  <w:footnote w:type="continuationSeparator" w:id="0">
    <w:p w:rsidR="00950594" w:rsidRDefault="00950594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5059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5059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5059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141"/>
    <w:multiLevelType w:val="hybridMultilevel"/>
    <w:tmpl w:val="1794E008"/>
    <w:lvl w:ilvl="0" w:tplc="3FFE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8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2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8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72121E"/>
    <w:multiLevelType w:val="hybridMultilevel"/>
    <w:tmpl w:val="9D54417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2D371F"/>
    <w:multiLevelType w:val="hybridMultilevel"/>
    <w:tmpl w:val="72D4B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D5EC4"/>
    <w:multiLevelType w:val="hybridMultilevel"/>
    <w:tmpl w:val="7332D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69C4"/>
    <w:multiLevelType w:val="hybridMultilevel"/>
    <w:tmpl w:val="FA7AA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E451D"/>
    <w:multiLevelType w:val="hybridMultilevel"/>
    <w:tmpl w:val="6EC4C4A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F419AB"/>
    <w:multiLevelType w:val="hybridMultilevel"/>
    <w:tmpl w:val="D5F46F0A"/>
    <w:lvl w:ilvl="0" w:tplc="40AA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C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84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8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A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05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88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2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D72E9"/>
    <w:multiLevelType w:val="hybridMultilevel"/>
    <w:tmpl w:val="44200B52"/>
    <w:lvl w:ilvl="0" w:tplc="C812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0B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2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E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A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E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C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9F46DA"/>
    <w:multiLevelType w:val="hybridMultilevel"/>
    <w:tmpl w:val="D9D420B8"/>
    <w:lvl w:ilvl="0" w:tplc="A536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5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61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1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82FA2"/>
    <w:multiLevelType w:val="hybridMultilevel"/>
    <w:tmpl w:val="3DCE5EF0"/>
    <w:lvl w:ilvl="0" w:tplc="8A6E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A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4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8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0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C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01003"/>
    <w:rsid w:val="0000634D"/>
    <w:rsid w:val="00025742"/>
    <w:rsid w:val="00032C9D"/>
    <w:rsid w:val="00064496"/>
    <w:rsid w:val="00084851"/>
    <w:rsid w:val="00096712"/>
    <w:rsid w:val="000A2B57"/>
    <w:rsid w:val="000A3C2D"/>
    <w:rsid w:val="000B7F3E"/>
    <w:rsid w:val="000D2252"/>
    <w:rsid w:val="000D4384"/>
    <w:rsid w:val="00134610"/>
    <w:rsid w:val="0014137C"/>
    <w:rsid w:val="00142975"/>
    <w:rsid w:val="001717D2"/>
    <w:rsid w:val="00173379"/>
    <w:rsid w:val="001B3802"/>
    <w:rsid w:val="001B6641"/>
    <w:rsid w:val="0020142B"/>
    <w:rsid w:val="002279C5"/>
    <w:rsid w:val="00235F9A"/>
    <w:rsid w:val="002416C4"/>
    <w:rsid w:val="0026161D"/>
    <w:rsid w:val="00287138"/>
    <w:rsid w:val="00291BC7"/>
    <w:rsid w:val="002923EA"/>
    <w:rsid w:val="00294C6C"/>
    <w:rsid w:val="002A2B98"/>
    <w:rsid w:val="002A71D0"/>
    <w:rsid w:val="002B2982"/>
    <w:rsid w:val="002B33A5"/>
    <w:rsid w:val="002C6FAB"/>
    <w:rsid w:val="002D544B"/>
    <w:rsid w:val="002D7242"/>
    <w:rsid w:val="002E406D"/>
    <w:rsid w:val="002F7FB5"/>
    <w:rsid w:val="00312549"/>
    <w:rsid w:val="003207C9"/>
    <w:rsid w:val="00322D75"/>
    <w:rsid w:val="003235FD"/>
    <w:rsid w:val="003237B9"/>
    <w:rsid w:val="0032516F"/>
    <w:rsid w:val="00326884"/>
    <w:rsid w:val="00335B48"/>
    <w:rsid w:val="00344D3E"/>
    <w:rsid w:val="00352C4A"/>
    <w:rsid w:val="00357285"/>
    <w:rsid w:val="00360969"/>
    <w:rsid w:val="00370AE9"/>
    <w:rsid w:val="00372665"/>
    <w:rsid w:val="00381033"/>
    <w:rsid w:val="003874BE"/>
    <w:rsid w:val="00392182"/>
    <w:rsid w:val="00392255"/>
    <w:rsid w:val="003A1053"/>
    <w:rsid w:val="003A127B"/>
    <w:rsid w:val="003B7759"/>
    <w:rsid w:val="003C2A01"/>
    <w:rsid w:val="003C3E7C"/>
    <w:rsid w:val="003C72F0"/>
    <w:rsid w:val="003D4170"/>
    <w:rsid w:val="003F4706"/>
    <w:rsid w:val="003F4B3B"/>
    <w:rsid w:val="003F6553"/>
    <w:rsid w:val="00405015"/>
    <w:rsid w:val="00406E81"/>
    <w:rsid w:val="0041340E"/>
    <w:rsid w:val="00440CF2"/>
    <w:rsid w:val="00454161"/>
    <w:rsid w:val="00467961"/>
    <w:rsid w:val="00483B2A"/>
    <w:rsid w:val="004A2959"/>
    <w:rsid w:val="004A77D5"/>
    <w:rsid w:val="004B0BDE"/>
    <w:rsid w:val="004C053A"/>
    <w:rsid w:val="004C722E"/>
    <w:rsid w:val="004D34D3"/>
    <w:rsid w:val="004E5B09"/>
    <w:rsid w:val="00501945"/>
    <w:rsid w:val="00511135"/>
    <w:rsid w:val="00525B4A"/>
    <w:rsid w:val="0053649A"/>
    <w:rsid w:val="00557D5E"/>
    <w:rsid w:val="0057005D"/>
    <w:rsid w:val="0057330F"/>
    <w:rsid w:val="0058266D"/>
    <w:rsid w:val="00591947"/>
    <w:rsid w:val="005A306B"/>
    <w:rsid w:val="005A30D2"/>
    <w:rsid w:val="005C7C22"/>
    <w:rsid w:val="005F3806"/>
    <w:rsid w:val="005F6365"/>
    <w:rsid w:val="00606E8E"/>
    <w:rsid w:val="00610CB6"/>
    <w:rsid w:val="00615356"/>
    <w:rsid w:val="00627A2E"/>
    <w:rsid w:val="00635D23"/>
    <w:rsid w:val="006460FD"/>
    <w:rsid w:val="00657094"/>
    <w:rsid w:val="00667F5A"/>
    <w:rsid w:val="00672E2B"/>
    <w:rsid w:val="00682925"/>
    <w:rsid w:val="00696785"/>
    <w:rsid w:val="006A5EE3"/>
    <w:rsid w:val="006B595A"/>
    <w:rsid w:val="006C6547"/>
    <w:rsid w:val="006D55A4"/>
    <w:rsid w:val="006E1102"/>
    <w:rsid w:val="006E7335"/>
    <w:rsid w:val="006F0776"/>
    <w:rsid w:val="006F426A"/>
    <w:rsid w:val="006F7126"/>
    <w:rsid w:val="00705B62"/>
    <w:rsid w:val="00722DC6"/>
    <w:rsid w:val="00727AA2"/>
    <w:rsid w:val="00752BF2"/>
    <w:rsid w:val="00755237"/>
    <w:rsid w:val="00755F2E"/>
    <w:rsid w:val="00770C8D"/>
    <w:rsid w:val="00771212"/>
    <w:rsid w:val="00771448"/>
    <w:rsid w:val="0078677D"/>
    <w:rsid w:val="00786E53"/>
    <w:rsid w:val="007871D6"/>
    <w:rsid w:val="007915C8"/>
    <w:rsid w:val="00792817"/>
    <w:rsid w:val="007A56ED"/>
    <w:rsid w:val="007B7F49"/>
    <w:rsid w:val="007C6BF8"/>
    <w:rsid w:val="007D0A72"/>
    <w:rsid w:val="007E4754"/>
    <w:rsid w:val="00801376"/>
    <w:rsid w:val="00810FF3"/>
    <w:rsid w:val="00827EB8"/>
    <w:rsid w:val="00833EC2"/>
    <w:rsid w:val="00835CD1"/>
    <w:rsid w:val="00837751"/>
    <w:rsid w:val="008535FA"/>
    <w:rsid w:val="008844E5"/>
    <w:rsid w:val="008902D6"/>
    <w:rsid w:val="008B3C05"/>
    <w:rsid w:val="008C20D1"/>
    <w:rsid w:val="008E0B0B"/>
    <w:rsid w:val="00920CAF"/>
    <w:rsid w:val="00934651"/>
    <w:rsid w:val="00950594"/>
    <w:rsid w:val="00952144"/>
    <w:rsid w:val="0095457B"/>
    <w:rsid w:val="009707D4"/>
    <w:rsid w:val="009A3A1D"/>
    <w:rsid w:val="009C7555"/>
    <w:rsid w:val="009D3D08"/>
    <w:rsid w:val="009E5DAC"/>
    <w:rsid w:val="00A00EFF"/>
    <w:rsid w:val="00A13418"/>
    <w:rsid w:val="00A14208"/>
    <w:rsid w:val="00A32492"/>
    <w:rsid w:val="00A45CDE"/>
    <w:rsid w:val="00A70FDC"/>
    <w:rsid w:val="00A718FB"/>
    <w:rsid w:val="00A86B42"/>
    <w:rsid w:val="00A905A5"/>
    <w:rsid w:val="00A908F4"/>
    <w:rsid w:val="00A97F7F"/>
    <w:rsid w:val="00AA3D79"/>
    <w:rsid w:val="00AB4C3F"/>
    <w:rsid w:val="00AB72FF"/>
    <w:rsid w:val="00AC75E9"/>
    <w:rsid w:val="00AE4FF8"/>
    <w:rsid w:val="00AE5B9B"/>
    <w:rsid w:val="00AF6A9E"/>
    <w:rsid w:val="00B03419"/>
    <w:rsid w:val="00B10F22"/>
    <w:rsid w:val="00B12998"/>
    <w:rsid w:val="00B22133"/>
    <w:rsid w:val="00B256D6"/>
    <w:rsid w:val="00B350DB"/>
    <w:rsid w:val="00B46F48"/>
    <w:rsid w:val="00B54D39"/>
    <w:rsid w:val="00B642DA"/>
    <w:rsid w:val="00B81BE9"/>
    <w:rsid w:val="00B84CAC"/>
    <w:rsid w:val="00B9438D"/>
    <w:rsid w:val="00B979A8"/>
    <w:rsid w:val="00BC6983"/>
    <w:rsid w:val="00BD22F1"/>
    <w:rsid w:val="00BE3B01"/>
    <w:rsid w:val="00C06A0D"/>
    <w:rsid w:val="00C0753C"/>
    <w:rsid w:val="00C25C3E"/>
    <w:rsid w:val="00C4474C"/>
    <w:rsid w:val="00C72E50"/>
    <w:rsid w:val="00CA6B12"/>
    <w:rsid w:val="00CC2CE9"/>
    <w:rsid w:val="00CC418E"/>
    <w:rsid w:val="00CC5FEA"/>
    <w:rsid w:val="00CC7CCC"/>
    <w:rsid w:val="00CD0E0E"/>
    <w:rsid w:val="00CD6EDE"/>
    <w:rsid w:val="00CE3402"/>
    <w:rsid w:val="00CF5324"/>
    <w:rsid w:val="00D010C1"/>
    <w:rsid w:val="00D019AD"/>
    <w:rsid w:val="00D02119"/>
    <w:rsid w:val="00D0255E"/>
    <w:rsid w:val="00D34723"/>
    <w:rsid w:val="00D66168"/>
    <w:rsid w:val="00D80E50"/>
    <w:rsid w:val="00DA1C2C"/>
    <w:rsid w:val="00DA28DF"/>
    <w:rsid w:val="00DE23AC"/>
    <w:rsid w:val="00E22CC9"/>
    <w:rsid w:val="00E265A6"/>
    <w:rsid w:val="00E27056"/>
    <w:rsid w:val="00E40461"/>
    <w:rsid w:val="00E5597A"/>
    <w:rsid w:val="00E617D1"/>
    <w:rsid w:val="00E70455"/>
    <w:rsid w:val="00E74772"/>
    <w:rsid w:val="00E770FA"/>
    <w:rsid w:val="00E83A9B"/>
    <w:rsid w:val="00EF489A"/>
    <w:rsid w:val="00F337A8"/>
    <w:rsid w:val="00F337FD"/>
    <w:rsid w:val="00F40E0A"/>
    <w:rsid w:val="00F4264A"/>
    <w:rsid w:val="00F4602F"/>
    <w:rsid w:val="00F7558A"/>
    <w:rsid w:val="00F80B25"/>
    <w:rsid w:val="00FA1004"/>
    <w:rsid w:val="00FB3147"/>
    <w:rsid w:val="00FB6130"/>
    <w:rsid w:val="00FD492A"/>
    <w:rsid w:val="00FD7B96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D80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2D6"/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59"/>
    <w:rsid w:val="0023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E2527-62AA-4F9E-889F-737E318A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2</cp:revision>
  <cp:lastPrinted>2018-06-12T19:11:00Z</cp:lastPrinted>
  <dcterms:created xsi:type="dcterms:W3CDTF">2018-07-17T16:29:00Z</dcterms:created>
  <dcterms:modified xsi:type="dcterms:W3CDTF">2018-07-17T16:29:00Z</dcterms:modified>
</cp:coreProperties>
</file>